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第6课《我们神圣的国土》教案设计</w:t>
      </w: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第二课时  好山好水好风光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我们神圣的国土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课时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核心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>素养</w:t>
            </w:r>
          </w:p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政治认同：用多种方式感受祖国疆域的辽阔和地形的多样，认识祖国的壮丽山河。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道德修养：加深学生对世界遗产的认识，引导学生建立尊重自然、爱护生态和保护环境的意识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法治观念：了解我国的世界文化遗产以及世界文化与自然双重遗产。能够自觉保护自然文化遗产，做到文明出行。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健全人格：了解我国各地的生活习惯与方式，要相互尊重彼此的生活习俗。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责任意识：了解我国山川、河流的分布。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  <w:lang w:eastAsia="zh-CN"/>
              </w:rPr>
              <w:t>了解我国多样的地形，感受祖国山水之美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</w:rPr>
              <w:t>培养学生民族自豪感和热爱祖国的情怀</w:t>
            </w:r>
            <w:r>
              <w:rPr>
                <w:rFonts w:hint="eastAsia" w:ascii="微软雅黑" w:hAnsi="微软雅黑" w:eastAsia="微软雅黑" w:cs="微软雅黑"/>
                <w:color w:val="auto"/>
                <w:sz w:val="26"/>
                <w:szCs w:val="26"/>
                <w:lang w:eastAsia="zh-CN"/>
              </w:rPr>
              <w:t>，初步建立关注世界遗产的意识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</w:p>
    <w:tbl>
      <w:tblPr>
        <w:tblStyle w:val="8"/>
        <w:tblW w:w="0" w:type="auto"/>
        <w:tblInd w:w="25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2"/>
        <w:gridCol w:w="3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6"/>
                <w:szCs w:val="26"/>
                <w:u w:val="none"/>
                <w:lang w:eastAsia="zh-CN"/>
              </w:rPr>
              <w:t>结合课程标准或者单元目标对本节课教学内容进行简要分析：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《好山好水好风光》是部编版五年级上册第四单元“我们的国土 我们的家园”第一课《神圣的国土》中的的第2课时，本课时的编写依据是《品德与社会课程标准》中主题五“我们的国家”第3条“了解我国不同地区自然环境的差异，知道并理解这些差异对人们生产和生活方式的影响”，第4条“知道我国是一个地狱辽阔，有着许多名山大川和名胜古迹的国家，体验热爱国土的情感”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二次备课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一、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 xml:space="preserve">教学导入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今天老师想和大家一起体验一次快乐旅行，去游览一下我们美丽的大中国。（课件出示祖国好山好水好风光画面）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/>
              <w:textAlignment w:val="auto"/>
              <w:rPr>
                <w:rFonts w:hint="eastAsia" w:ascii="微软雅黑" w:hAnsi="微软雅黑" w:eastAsia="微软雅黑" w:cs="微软雅黑"/>
                <w:bCs/>
                <w:sz w:val="26"/>
                <w:szCs w:val="26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说说你的感受。(板书课题--好山好水好风光)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6"/>
                <w:szCs w:val="26"/>
              </w:rPr>
              <w:t xml:space="preserve">                                                                                            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二、教学过程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第一学程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中国自然风光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我国的主要山脉和大江大河有哪些？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260" w:firstLineChars="1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第一步：自学要求（“学法指导”设计）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阅读课本48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阅读《中国地形图》找找我国的主要山脉和大江大河，说一说我们家乡的河流和山脉。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第二步：互学要求（“学法指导”设计）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（1）有序交流。组长主持，组内互学，说一说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我国的主要山脉和大江大河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6"/>
                <w:szCs w:val="26"/>
                <w:lang w:val="en-US" w:eastAsia="zh-CN" w:bidi="ar-SA"/>
              </w:rPr>
              <w:t xml:space="preserve">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（2）汇总组内同学意见。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（3）展学准备。组长做好组员的任务分工，做好展讲准备。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第三步：展学要求（“学法指导”设计）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声音洪亮，语言流畅。其他小组同学认真倾听，积极补充，质疑，提问，并对小组整体展学表现进行评价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（1）播放教材49页“长江三峡、黄河上游、黄山和天山牧场”图片、视频资料进一步感受我国山河之美。说一说，哪个景观给你留下的印象深刻，你有什么感受？（2）引导学生观察长江、黄河的走向，体会中国的地势是西高东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喜玛拉雅山脉、天山山脉、祁连山脉......长江、黄河.....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旨在引导学生通过阅读地图，找出我国的主要山脉、江河，说出它们的分布地区，感受我国的山河壮丽。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中国的世界自然遗产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2：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中国的世界自然遗产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有哪些？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第一步：互学要求（“学法指导”设计）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组长主持，组内互学，阅读课本50页中国的世界自然遗产分布图，找一找我国的世界自然遗产有哪些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。选择感兴趣的世界自然遗产进行交流。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阅读51页阅读角了解世界遗产以及世界文化与自然双重遗产。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第二步：展学要求（“学法指导”设计）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声音洪亮，语言流畅。其他小组同学认真倾听，积极补充，质疑，提问，并对小组整体展学表现进行评价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  引导学生对比云南石林、贵州荔波等中国南方喀斯特地貌景观和福建泰宁。广东丹霞山的丹霞地貌景观特点，感受独特的美，理解它们入选世界自然遗产的原因。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世界文化遗产：长城，明清皇宫（北京故宫、沈阳故宫），敦煌莫高窟，秦始皇陵及兵马俑，周口店北京人遗址，承德避暑山庄，曲阜孔庙、孔府、孔林，武当山风景区，拉萨布达拉宫，丽江古城 ，平遥古城，苏州古典园林，北京颐和园，北京天坛，明清皇家陵寝，龙门石窟，都江堰—青城山，山西大同云冈石窟 、杭州西湖。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世界文化和自然双重遗产：泰山风景名胜区，黄山风景名胜区，武夷山，峨眉山-乐山大佛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Cs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旨在引导学生通过观察地图，了解我国是一个世界自然遗产众多的国家，进一步感受祖国的美丽。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践行文明出游公约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如何用自己的行动爱护自然，爱护文化遗产，爱护祖国的一草一木，然后设计一份《旅游文明公约》。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学法指导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  <w:t>第一步：互学要求（“学法指导”设计）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以小组为单位互学讨论，如何用自己的行动爱护自然，爱护文化遗产，爱护祖国的一草一木，然后设计一份《旅游文明公约》。展学准备。组长做好组员的任务分工，做好展讲准备。                                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第二步：展学要求（“学法指导”设计）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声音洪亮，语言流畅。其他小组同学认真倾听，积极补充，质疑，提问，并对小组整体展学表现进行评价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教师引领提升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520" w:firstLineChars="200"/>
              <w:textAlignment w:val="auto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出示外出旅游不文明行为图片和为保护世界遗产我们所做的努力，让学生认识到世界遗产是人类共同的财富。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主问题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预设答案：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6"/>
                <w:szCs w:val="26"/>
                <w:lang w:val="en-US" w:eastAsia="zh-CN" w:bidi="ar-SA"/>
              </w:rPr>
              <w:t>维护环境卫生，遵守公共秩序。不在文物古迹上涂刻，不攀爬触摸文物，拍照摄像遵守规定。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【设计意图】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旨在引导学生体会到世界遗产是人类共同财富，需要每一个人的保护，建立起尊重自然、爱护生态和保护环境意识。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三、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课堂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2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保护世界遗产，需要人类共同的努力。我们身边的一山一水、一草一木同样需要保护。尊重自然、爱护生态和保护环境，使我们的共同责任。</w:t>
            </w: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67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四、板书设计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560" w:firstLineChars="600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  <w:t>好山好水好风光</w:t>
            </w:r>
          </w:p>
          <w:p>
            <w:pPr>
              <w:spacing w:line="360" w:lineRule="auto"/>
              <w:ind w:firstLine="780" w:firstLineChars="300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  <w:t>尊重自然  爱护生态   保护环境</w:t>
            </w:r>
          </w:p>
          <w:p>
            <w:pPr>
              <w:spacing w:line="360" w:lineRule="auto"/>
              <w:ind w:firstLine="1820" w:firstLineChars="700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6"/>
                <w:szCs w:val="26"/>
                <w:lang w:val="en-US" w:eastAsia="zh-CN" w:bidi="ar-SA"/>
              </w:rPr>
              <w:t>共同责任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</w:p>
        </w:tc>
        <w:tc>
          <w:tcPr>
            <w:tcW w:w="3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7" w:firstLineChars="245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6"/>
                <w:szCs w:val="26"/>
                <w:lang w:eastAsia="zh-CN"/>
              </w:rPr>
              <w:t>教后记：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</w:p>
          <w:p>
            <w:pPr>
              <w:pStyle w:val="2"/>
              <w:spacing w:line="360" w:lineRule="auto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</w:p>
        </w:tc>
      </w:tr>
    </w:tbl>
    <w:p>
      <w:pPr>
        <w:spacing w:line="360" w:lineRule="auto"/>
        <w:ind w:firstLine="420" w:firstLineChars="0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109A1BAC"/>
    <w:rsid w:val="1292021F"/>
    <w:rsid w:val="139C147B"/>
    <w:rsid w:val="13DF0040"/>
    <w:rsid w:val="14EF3AD1"/>
    <w:rsid w:val="17E666CF"/>
    <w:rsid w:val="17ED4C9E"/>
    <w:rsid w:val="18F325D1"/>
    <w:rsid w:val="1A2679B1"/>
    <w:rsid w:val="1F987E90"/>
    <w:rsid w:val="200E7599"/>
    <w:rsid w:val="205C0FF6"/>
    <w:rsid w:val="227B471A"/>
    <w:rsid w:val="23CA2949"/>
    <w:rsid w:val="23E4558F"/>
    <w:rsid w:val="252E703D"/>
    <w:rsid w:val="26A74C04"/>
    <w:rsid w:val="2989501A"/>
    <w:rsid w:val="2A583963"/>
    <w:rsid w:val="2AD223C7"/>
    <w:rsid w:val="2B1F3A44"/>
    <w:rsid w:val="2B962205"/>
    <w:rsid w:val="2F7E3391"/>
    <w:rsid w:val="2FA50DE1"/>
    <w:rsid w:val="312E2915"/>
    <w:rsid w:val="33784FC0"/>
    <w:rsid w:val="34C31466"/>
    <w:rsid w:val="372E306F"/>
    <w:rsid w:val="387F6E12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E2579EC"/>
    <w:rsid w:val="4E2D3327"/>
    <w:rsid w:val="55061E47"/>
    <w:rsid w:val="56F37F4E"/>
    <w:rsid w:val="573C0B3A"/>
    <w:rsid w:val="595C6E91"/>
    <w:rsid w:val="5A6662DC"/>
    <w:rsid w:val="5B2F1AAB"/>
    <w:rsid w:val="5BA707A0"/>
    <w:rsid w:val="5CF70ABE"/>
    <w:rsid w:val="5DB64E63"/>
    <w:rsid w:val="5DC540C3"/>
    <w:rsid w:val="5E214762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2086</Words>
  <Characters>2111</Characters>
  <Lines>1</Lines>
  <Paragraphs>1</Paragraphs>
  <TotalTime>1</TotalTime>
  <ScaleCrop>false</ScaleCrop>
  <LinksUpToDate>false</LinksUpToDate>
  <CharactersWithSpaces>2494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2024-07-09T16:04:19Z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12B8DDB9C603429684D63A87D0A1E943</vt:lpwstr>
  </property>
</Properties>
</file>