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0" w:after="0" w:line="420" w:lineRule="exact"/>
        <w:ind w:left="0" w:right="0"/>
        <w:jc w:val="both"/>
        <w:textAlignment w:val="baseline"/>
        <w:rPr>
          <w:sz w:val="23"/>
        </w:rPr>
      </w:pPr>
    </w:p>
    <w:p>
      <w:pPr>
        <w:pageBreakBefore w:val="0"/>
        <w:wordWrap w:val="0"/>
        <w:spacing w:before="0" w:after="0" w:line="420" w:lineRule="atLeast"/>
        <w:ind w:left="0" w:right="0"/>
        <w:jc w:val="center"/>
        <w:textAlignment w:val="baseline"/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0"/>
          <w:sz w:val="48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0"/>
          <w:sz w:val="48"/>
          <w:szCs w:val="48"/>
        </w:rPr>
        <w:t>小学语文教师业务理论考试试题答案</w:t>
      </w: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0"/>
          <w:sz w:val="48"/>
          <w:szCs w:val="48"/>
          <w:lang w:val="en-US" w:eastAsia="zh-CN"/>
        </w:rPr>
        <w:t>解析</w:t>
      </w:r>
    </w:p>
    <w:p>
      <w:pPr>
        <w:pageBreakBefore w:val="0"/>
        <w:wordWrap w:val="0"/>
        <w:spacing w:before="0" w:after="0" w:line="420" w:lineRule="atLeast"/>
        <w:ind w:left="0" w:right="0" w:firstLine="2240" w:firstLineChars="700"/>
        <w:jc w:val="both"/>
        <w:textAlignment w:val="baseline"/>
        <w:rPr>
          <w:rFonts w:hint="default" w:ascii="方正仿宋_GBK" w:hAnsi="方正仿宋_GBK" w:eastAsia="方正仿宋_GBK" w:cs="方正仿宋_GBK"/>
          <w:b w:val="0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olor w:val="000000"/>
          <w:spacing w:val="0"/>
          <w:sz w:val="32"/>
          <w:szCs w:val="32"/>
          <w:lang w:val="en-US" w:eastAsia="zh-CN"/>
        </w:rPr>
        <w:t>时间120分钟    满分100分</w:t>
      </w:r>
    </w:p>
    <w:p>
      <w:pPr>
        <w:jc w:val="left"/>
        <w:rPr>
          <w:rFonts w:hint="eastAsia"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第一部分：单选题（每题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2</w:t>
      </w:r>
      <w:r>
        <w:rPr>
          <w:rFonts w:hint="eastAsia" w:ascii="宋体" w:hAnsi="宋体" w:cs="宋体"/>
          <w:b/>
          <w:sz w:val="28"/>
        </w:rPr>
        <w:t>分，共10题，共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2</w:t>
      </w:r>
      <w:r>
        <w:rPr>
          <w:rFonts w:hint="eastAsia" w:ascii="宋体" w:hAnsi="宋体" w:cs="宋体"/>
          <w:b/>
          <w:sz w:val="28"/>
        </w:rPr>
        <w:t>0分。）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C 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【解析】A选项中miǎn tiǎn ;</w:t>
      </w:r>
      <w:r>
        <w:rPr>
          <w:rFonts w:ascii="宋体" w:hAnsi="宋体" w:cs="宋体"/>
          <w:bCs/>
          <w:sz w:val="24"/>
        </w:rPr>
        <w:t>nù mù chēn shì</w:t>
      </w:r>
      <w:r>
        <w:rPr>
          <w:rFonts w:hint="eastAsia" w:ascii="宋体" w:hAnsi="宋体" w:cs="宋体"/>
          <w:bCs/>
          <w:sz w:val="24"/>
        </w:rPr>
        <w:t xml:space="preserve"> B选项中qī jū  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D选项中qǐ lì;</w:t>
      </w:r>
      <w:r>
        <w:t xml:space="preserve"> </w:t>
      </w:r>
      <w:r>
        <w:rPr>
          <w:rFonts w:ascii="宋体" w:hAnsi="宋体" w:cs="宋体"/>
          <w:bCs/>
          <w:sz w:val="24"/>
        </w:rPr>
        <w:t>shuò fēng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 A选项中因地制宜  B选项中头晕目眩  C选项中锲而不舍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C 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【解析】不绝如缕：多形容局面危急或声音、气息等低沉微弱、时断时续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D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【解析】A、保护公物   B身体强健   C观看演出  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5、C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【解析】其他三个是河流 这个是平地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6、B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【解析】AC与句意矛盾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7、A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8、C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【解析】现代汉语多重定语的一般语序：①领属性定语,时间、处所定语；②表指称数量的短语；③动词或动词性短语；④形容词或形容词性短语；⑤名词或名词性短语。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9、A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 B选项中果断是褒义词,形容一个人有决断,不犹豫,很有魄力。C “顺利”应置于“找到了”前。D “出版物”改为“出版社”，“增加”改为“增强”。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10、A</w:t>
      </w:r>
    </w:p>
    <w:p>
      <w:pPr>
        <w:spacing w:line="360" w:lineRule="auto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【解析】 B《春夜喜雨》作者是杜甫。C旧时王谢堂前燕，飞入寻常百姓家。D《芙蓉楼送辛渐》。</w:t>
      </w:r>
    </w:p>
    <w:p>
      <w:pPr>
        <w:jc w:val="left"/>
        <w:rPr>
          <w:rFonts w:hint="eastAsia"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第二部分：积累与运用（共4题，共20分）</w:t>
      </w:r>
    </w:p>
    <w:p>
      <w:pPr>
        <w:spacing w:line="360" w:lineRule="auto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11、</w:t>
      </w:r>
      <w:r>
        <w:rPr>
          <w:rFonts w:hint="eastAsia" w:ascii="宋体" w:hAnsi="宋体" w:cs="宋体"/>
          <w:sz w:val="24"/>
        </w:rPr>
        <w:t>（4分）</w:t>
      </w:r>
      <w:r>
        <w:rPr>
          <w:rFonts w:hint="eastAsia" w:ascii="宋体" w:hAnsi="宋体" w:cs="宋体"/>
          <w:sz w:val="24"/>
          <w:shd w:val="clear" w:color="auto" w:fill="FFFFFF"/>
        </w:rPr>
        <w:t>四大民间传说为：《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sz w:val="24"/>
          <w:shd w:val="clear" w:color="auto" w:fill="FFFFFF"/>
        </w:rPr>
        <w:instrText xml:space="preserve"> HYPERLINK "https://baike.baidu.com/item/%E7%89%9B%E9%83%8E%E7%BB%87%E5%A5%B3/35843" \t "https://baike.baidu.com/item/%E5%9B%9B%E5%A4%A7%E6%B0%91%E9%97%B4%E4%BC%A0%E8%AF%B4/_blank" </w:instrText>
      </w:r>
      <w:r>
        <w:rPr>
          <w:rFonts w:hint="eastAsia" w:ascii="宋体" w:hAnsi="宋体" w:cs="宋体"/>
          <w:sz w:val="24"/>
          <w:shd w:val="clear" w:color="auto" w:fill="FFFFFF"/>
        </w:rPr>
        <w:fldChar w:fldCharType="separate"/>
      </w:r>
      <w:r>
        <w:rPr>
          <w:rStyle w:val="8"/>
          <w:rFonts w:hint="eastAsia" w:ascii="宋体" w:hAnsi="宋体" w:cs="宋体"/>
          <w:color w:val="auto"/>
          <w:sz w:val="24"/>
          <w:u w:val="none"/>
          <w:shd w:val="clear" w:color="auto" w:fill="FFFFFF"/>
        </w:rPr>
        <w:t>牛郎织女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end"/>
      </w:r>
      <w:r>
        <w:rPr>
          <w:rFonts w:hint="eastAsia" w:ascii="宋体" w:hAnsi="宋体" w:cs="宋体"/>
          <w:sz w:val="24"/>
          <w:shd w:val="clear" w:color="auto" w:fill="FFFFFF"/>
        </w:rPr>
        <w:t>》、《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sz w:val="24"/>
          <w:shd w:val="clear" w:color="auto" w:fill="FFFFFF"/>
        </w:rPr>
        <w:instrText xml:space="preserve"> HYPERLINK "https://baike.baidu.com/item/%E6%A2%81%E5%B1%B1%E4%BC%AF%E4%B8%8E%E7%A5%9D%E8%8B%B1%E5%8F%B0/8448" \t "https://baike.baidu.com/item/%E5%9B%9B%E5%A4%A7%E6%B0%91%E9%97%B4%E4%BC%A0%E8%AF%B4/_blank" </w:instrText>
      </w:r>
      <w:r>
        <w:rPr>
          <w:rFonts w:hint="eastAsia" w:ascii="宋体" w:hAnsi="宋体" w:cs="宋体"/>
          <w:sz w:val="24"/>
          <w:shd w:val="clear" w:color="auto" w:fill="FFFFFF"/>
        </w:rPr>
        <w:fldChar w:fldCharType="separate"/>
      </w:r>
      <w:r>
        <w:rPr>
          <w:rStyle w:val="8"/>
          <w:rFonts w:hint="eastAsia" w:ascii="宋体" w:hAnsi="宋体" w:cs="宋体"/>
          <w:color w:val="auto"/>
          <w:sz w:val="24"/>
          <w:u w:val="none"/>
          <w:shd w:val="clear" w:color="auto" w:fill="FFFFFF"/>
        </w:rPr>
        <w:t>梁山伯与祝英台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end"/>
      </w:r>
      <w:r>
        <w:rPr>
          <w:rFonts w:hint="eastAsia" w:ascii="宋体" w:hAnsi="宋体" w:cs="宋体"/>
          <w:sz w:val="24"/>
          <w:shd w:val="clear" w:color="auto" w:fill="FFFFFF"/>
        </w:rPr>
        <w:t>》、《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sz w:val="24"/>
          <w:shd w:val="clear" w:color="auto" w:fill="FFFFFF"/>
        </w:rPr>
        <w:instrText xml:space="preserve"> HYPERLINK "https://baike.baidu.com/item/%E5%AD%9F%E5%A7%9C%E5%A5%B3%E5%93%AD%E9%95%BF%E5%9F%8E" \t "https://baike.baidu.com/item/%E5%9B%9B%E5%A4%A7%E6%B0%91%E9%97%B4%E4%BC%A0%E8%AF%B4/_blank" </w:instrText>
      </w:r>
      <w:r>
        <w:rPr>
          <w:rFonts w:hint="eastAsia" w:ascii="宋体" w:hAnsi="宋体" w:cs="宋体"/>
          <w:sz w:val="24"/>
          <w:shd w:val="clear" w:color="auto" w:fill="FFFFFF"/>
        </w:rPr>
        <w:fldChar w:fldCharType="separate"/>
      </w:r>
      <w:r>
        <w:rPr>
          <w:rStyle w:val="8"/>
          <w:rFonts w:hint="eastAsia" w:ascii="宋体" w:hAnsi="宋体" w:cs="宋体"/>
          <w:color w:val="auto"/>
          <w:sz w:val="24"/>
          <w:u w:val="none"/>
          <w:shd w:val="clear" w:color="auto" w:fill="FFFFFF"/>
        </w:rPr>
        <w:t>孟姜女哭长城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end"/>
      </w:r>
      <w:r>
        <w:rPr>
          <w:rFonts w:hint="eastAsia" w:ascii="宋体" w:hAnsi="宋体" w:cs="宋体"/>
          <w:sz w:val="24"/>
          <w:shd w:val="clear" w:color="auto" w:fill="FFFFFF"/>
        </w:rPr>
        <w:t>》、《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begin"/>
      </w:r>
      <w:r>
        <w:rPr>
          <w:rFonts w:hint="eastAsia" w:ascii="宋体" w:hAnsi="宋体" w:cs="宋体"/>
          <w:sz w:val="24"/>
          <w:shd w:val="clear" w:color="auto" w:fill="FFFFFF"/>
        </w:rPr>
        <w:instrText xml:space="preserve"> HYPERLINK "https://baike.baidu.com/item/%E7%99%BD%E8%9B%87%E4%BC%A0/17510" \t "https://baike.baidu.com/item/%E5%9B%9B%E5%A4%A7%E6%B0%91%E9%97%B4%E4%BC%A0%E8%AF%B4/_blank" </w:instrText>
      </w:r>
      <w:r>
        <w:rPr>
          <w:rFonts w:hint="eastAsia" w:ascii="宋体" w:hAnsi="宋体" w:cs="宋体"/>
          <w:sz w:val="24"/>
          <w:shd w:val="clear" w:color="auto" w:fill="FFFFFF"/>
        </w:rPr>
        <w:fldChar w:fldCharType="separate"/>
      </w:r>
      <w:r>
        <w:rPr>
          <w:rStyle w:val="8"/>
          <w:rFonts w:hint="eastAsia" w:ascii="宋体" w:hAnsi="宋体" w:cs="宋体"/>
          <w:color w:val="auto"/>
          <w:sz w:val="24"/>
          <w:u w:val="none"/>
          <w:shd w:val="clear" w:color="auto" w:fill="FFFFFF"/>
        </w:rPr>
        <w:t>白蛇传</w:t>
      </w:r>
      <w:r>
        <w:rPr>
          <w:rFonts w:hint="eastAsia" w:ascii="宋体" w:hAnsi="宋体" w:cs="宋体"/>
          <w:sz w:val="24"/>
          <w:shd w:val="clear" w:color="auto" w:fill="FFFFFF"/>
        </w:rPr>
        <w:fldChar w:fldCharType="end"/>
      </w:r>
      <w:r>
        <w:rPr>
          <w:rFonts w:hint="eastAsia" w:ascii="宋体" w:hAnsi="宋体" w:cs="宋体"/>
          <w:sz w:val="24"/>
          <w:shd w:val="clear" w:color="auto" w:fill="FFFFFF"/>
        </w:rPr>
        <w:t>》。</w:t>
      </w:r>
    </w:p>
    <w:p>
      <w:pPr>
        <w:spacing w:line="360" w:lineRule="auto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【解析】中国四大民间传说故事，是指在中国民间以口头、文稿等形式流传最为宽广、影响最大的四个神话传说。它们和其他民间传说故事构成了中国民间文化的一个重要组成部分，对广大民众的生活有着深刻的影响，平时应要多积累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12、（6分）三个答案，每个2分。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《 三打祝家庄 》《 三气周瑜 》《三顾茅庐》《三英战吕布》《三借芭蕉扇》等。</w:t>
      </w:r>
    </w:p>
    <w:p>
      <w:pPr>
        <w:spacing w:line="360" w:lineRule="auto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</w:rPr>
        <w:t>【解析】本题考查的是对中国四大名著的了解，以上答案任选三个。</w:t>
      </w:r>
    </w:p>
    <w:p>
      <w:pPr>
        <w:spacing w:line="360" w:lineRule="auto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13、</w:t>
      </w:r>
      <w:r>
        <w:rPr>
          <w:rFonts w:hint="eastAsia" w:ascii="宋体" w:hAnsi="宋体" w:cs="宋体"/>
          <w:sz w:val="24"/>
        </w:rPr>
        <w:t>（4分）</w:t>
      </w:r>
      <w:r>
        <w:rPr>
          <w:rFonts w:hint="eastAsia" w:ascii="宋体" w:hAnsi="宋体" w:cs="宋体"/>
          <w:sz w:val="24"/>
          <w:shd w:val="clear" w:color="auto" w:fill="FFFFFF"/>
        </w:rPr>
        <w:t xml:space="preserve">若大江东去 如小桥流水 如旭日喷薄 似风拂杨柳 </w:t>
      </w:r>
    </w:p>
    <w:p>
      <w:pPr>
        <w:spacing w:line="360" w:lineRule="auto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【解析】这考查的是对语言的感悟能力和概括能力。完成这样的题首先要读懂句子的整体意思，然后根据整体语境来选择合适的答案。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14、（6分）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（1）独在异乡为异客，每逢佳节倍思亲。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（2）海上生明月，天涯共此时。</w:t>
      </w:r>
    </w:p>
    <w:p>
      <w:pPr>
        <w:spacing w:line="360" w:lineRule="auto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（3）不识庐山真面目，只缘身在此山中。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【解析】此题考查的是对诗歌的分类及积累，答案不唯一。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b/>
          <w:sz w:val="28"/>
          <w:szCs w:val="28"/>
        </w:rPr>
        <w:t>第三部分：文言文阅读（共4小题，共1</w:t>
      </w:r>
      <w:r>
        <w:rPr>
          <w:rFonts w:hint="eastAsia" w:eastAsia="宋体"/>
          <w:b/>
          <w:sz w:val="28"/>
          <w:szCs w:val="28"/>
          <w:lang w:val="en-US" w:eastAsia="zh-CN"/>
        </w:rPr>
        <w:t>0</w:t>
      </w:r>
      <w:r>
        <w:rPr>
          <w:rFonts w:hint="eastAsia"/>
          <w:b/>
          <w:sz w:val="28"/>
          <w:szCs w:val="28"/>
        </w:rPr>
        <w:t>分。）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  <w:sz w:val="24"/>
        </w:rPr>
        <w:t>15、（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（1）屏退，让人……退避；（2）通“纵”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本题考查对文言实词的解释。试题分析:⑴“屏”在《隆中对》中有“因屏人四”，屏是“命人退避”的意思，回答此题可进行迁移联系。⑵从“从横”和对文章内容的理解可知，“从”在这里是通假字，通“纵”与横相对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16、（3分）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color w:val="000000"/>
          <w:sz w:val="24"/>
        </w:rPr>
        <w:t>大将军和钱凤相</w:t>
      </w:r>
      <w:r>
        <w:rPr>
          <w:rFonts w:hint="eastAsia" w:ascii="宋体" w:hAnsi="宋体" w:cs="宋体"/>
          <w:sz w:val="24"/>
        </w:rPr>
        <w:t>信他确实是睡得很熟，因此王羲之才得以保全性命。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本题考查对文言语句的翻译。试题分析:翻译时落实关键字词：“信”在这里是相信的意思，“他”是代词，“实”是“确实”的意思同，“于是”是因此的意思。（翻译文言语句时要注意落实一些关键字词，注意一词多义的现象，在具体的语境中具体分析词语的意义。）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17、（</w:t>
      </w: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分）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大将军与钱凤在“帐中”商议叛逆的事情，忘记了王羲之正在帐中睡觉，他们害怕王羲之知道了他们的计谋，因此“大惊”。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本题考查对文言内容的理解和概括能力。试题分析:原文中说“大将军尝先出，右军犹未起。须臾，钱凤入，屏人论事，都忘右军在帐中，便言逆节之谋。右军觉，既闻所论，知无活理，乃阳吐污头面被褥，诈孰眠。敦论事造半，方忆右军未起，相与大惊曰”。把这几句话翻译成现代汉语，从中筛选出有关的信息，进行回答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18、（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分）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乃阳吐污头面被褥，诈孰眠。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【解析】本题考查对文章有效信息的筛选。试题分析:文中说“右军觉，既闻所论，知无活理，乃阳吐污头面被褥，诈孰眠。”从中可以得出王羲之用“乃阳吐污头面被褥，诈孰眠”避过了杀身之祸。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</w:p>
    <w:p>
      <w:pPr>
        <w:pStyle w:val="5"/>
        <w:spacing w:before="0" w:beforeAutospacing="0" w:after="0" w:afterAutospacing="0"/>
        <w:rPr>
          <w:rFonts w:hint="eastAsia"/>
        </w:rPr>
      </w:pPr>
      <w:r>
        <w:rPr>
          <w:rFonts w:hint="eastAsia"/>
          <w:b/>
          <w:sz w:val="28"/>
          <w:szCs w:val="28"/>
        </w:rPr>
        <w:t>第四部分：现代文阅读（共3小题，共</w:t>
      </w:r>
      <w:r>
        <w:rPr>
          <w:rFonts w:hint="eastAsia" w:eastAsia="宋体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5分。）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19、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答：不好。“开”比“放”更富有动态美，更加形象、生动；同时暗含女人积极向上的品质和对美好生活的追求。 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【解析】此类题型主要考察对于文章中重点语句的理解。在打次提示，需要看清楚题目的要求。按照：判断+词语意思+是否可替换的理由理由的格式回答。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20、（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言之成理即可。如：多美的花啊！生活不也是这样吗？男人瘫痪了，但至少我是健康的，只要我肯努力，日子总会好起来的。孩子也会一天天长大，未来一定是美好的。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【解析】此题答案不唯一，只要能结合文章内容及女人的性格特点来分析即可。注意句式表达要完整。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21、（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分）</w:t>
      </w:r>
    </w:p>
    <w:p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要点：人生总会遇到各种各样的不幸，但只要在挫折面前不气馁、不低头，就一定会赢来雨后的彩虹。 </w:t>
      </w:r>
    </w:p>
    <w:p>
      <w:pPr>
        <w:spacing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【解析】答此类题型时，务必要注意的就是结合文章中心和人物特点来结合自己的生活实际，注意可写一些简短例子。</w:t>
      </w:r>
    </w:p>
    <w:p>
      <w:pPr>
        <w:pageBreakBefore w:val="0"/>
        <w:wordWrap w:val="0"/>
        <w:spacing w:before="0" w:after="0" w:line="340" w:lineRule="atLeast"/>
        <w:ind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五、简答题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5分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eastAsia="zh-CN"/>
        </w:rPr>
        <w:t>）</w:t>
      </w:r>
    </w:p>
    <w:p>
      <w:pPr>
        <w:pageBreakBefore w:val="0"/>
        <w:wordWrap w:val="0"/>
        <w:spacing w:before="0" w:after="0" w:line="420" w:lineRule="atLeast"/>
        <w:ind w:left="20" w:right="0" w:firstLine="240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要点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eastAsia="zh-CN"/>
        </w:rPr>
        <w:t>：</w:t>
      </w:r>
    </w:p>
    <w:p>
      <w:pPr>
        <w:pageBreakBefore w:val="0"/>
        <w:wordWrap w:val="0"/>
        <w:spacing w:before="0" w:after="0" w:line="420" w:lineRule="atLeast"/>
        <w:ind w:left="0" w:right="0" w:firstLine="240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① 语文教学应在师生平等对话的过程中进行；</w:t>
      </w:r>
    </w:p>
    <w:p>
      <w:pPr>
        <w:pageBreakBefore w:val="0"/>
        <w:wordWrap w:val="0"/>
        <w:spacing w:before="0" w:after="0" w:line="420" w:lineRule="atLeast"/>
        <w:ind w:left="20" w:right="0" w:firstLine="261" w:firstLineChars="109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② 学生是语文学习的主人。语文教学应激发学生的学习兴趣，注重培养学生自主学习的意识和习惯，为学生创设良好的自主学习情境，尊重学生的个体差异，鼓励学生选择适合自己的学习方式；</w:t>
      </w:r>
    </w:p>
    <w:p>
      <w:pPr>
        <w:pageBreakBefore w:val="0"/>
        <w:wordWrap w:val="0"/>
        <w:spacing w:before="0" w:after="0" w:line="420" w:lineRule="atLeast"/>
        <w:ind w:left="20" w:right="0" w:firstLine="261" w:firstLineChars="109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③ 教师是学习活动的组织者和引导者。教师应转变观念，更新知识，不断提高自身的综合素养。应创造性地理解和使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用教材，积极开发课程资源，灵活运用教学策略，引导学生在实践中学会学习。</w:t>
      </w:r>
    </w:p>
    <w:p>
      <w:pPr>
        <w:pageBreakBefore w:val="0"/>
        <w:wordWrap w:val="0"/>
        <w:spacing w:before="0" w:after="0" w:line="420" w:lineRule="atLeast"/>
        <w:ind w:left="20" w:right="0" w:firstLine="240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解析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答此类题时，要结合自己的实际教学来回答，也可写一些简短的例子。</w:t>
      </w:r>
    </w:p>
    <w:p>
      <w:pPr>
        <w:pageBreakBefore w:val="0"/>
        <w:wordWrap w:val="0"/>
        <w:spacing w:before="0" w:after="0" w:line="420" w:lineRule="atLeast"/>
        <w:ind w:right="0"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六、作文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评分建议：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30分</w:t>
      </w:r>
    </w:p>
    <w:p>
      <w:pPr>
        <w:pageBreakBefore w:val="0"/>
        <w:wordWrap w:val="0"/>
        <w:spacing w:before="0" w:after="0" w:line="420" w:lineRule="atLeast"/>
        <w:ind w:left="0" w:right="1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第一类文(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6分—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0分)：价值取向健康，切合题意，内容具体，重点突出，详略得当，条理清楚，语句通顺，标点正确。</w:t>
      </w:r>
    </w:p>
    <w:p>
      <w:pPr>
        <w:pageBreakBefore w:val="0"/>
        <w:wordWrap w:val="0"/>
        <w:spacing w:before="0" w:after="0" w:line="420" w:lineRule="atLeast"/>
        <w:ind w:left="0" w:right="1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第二类文(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0分—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5分)：价值取向健康，切合题意，内容具体，重点比较突出，详略比较得当，条理比较清楚，语句毛病很少，标点基本正确。</w:t>
      </w:r>
    </w:p>
    <w:p>
      <w:pPr>
        <w:pageBreakBefore w:val="0"/>
        <w:wordWrap w:val="0"/>
        <w:spacing w:before="0" w:after="0" w:line="420" w:lineRule="atLeast"/>
        <w:ind w:left="0" w:right="10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第三类文(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4分—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9分)：价值取向健康，比较切合题意，内容比较具体，条理比较清楚，语句毛病较少，标点错误不多。</w:t>
      </w:r>
    </w:p>
    <w:p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第四类文(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4分以下)：  (略)</w:t>
      </w:r>
    </w:p>
    <w:p>
      <w:pPr>
        <w:pageBreakBefore w:val="0"/>
        <w:wordWrap w:val="0"/>
        <w:spacing w:before="0" w:after="0" w:line="420" w:lineRule="atLeast"/>
        <w:ind w:left="0"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另外，错别字每满三个扣1分(重现的错别字只算一个)，书写潦草、难于辨认的字算错别字。全文字数在600个以下的一般不能记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</w:rPr>
        <w:t>分以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pacing w:val="0"/>
          <w:sz w:val="24"/>
          <w:szCs w:val="24"/>
          <w:lang w:val="en-US" w:eastAsia="zh-CN"/>
        </w:rPr>
        <w:t>上。</w:t>
      </w:r>
    </w:p>
    <w:p>
      <w:pPr>
        <w:pStyle w:val="5"/>
        <w:keepNext w:val="0"/>
        <w:keepLines w:val="0"/>
        <w:widowControl/>
        <w:suppressLineNumbers w:val="0"/>
        <w:ind w:firstLine="960" w:firstLineChars="4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ind w:firstLine="2080" w:firstLineChars="400"/>
        <w:rPr>
          <w:rFonts w:hint="eastAsia" w:ascii="方正仿宋_GBK" w:hAnsi="方正仿宋_GBK" w:eastAsia="方正仿宋_GBK" w:cs="方正仿宋_GBK"/>
          <w:sz w:val="52"/>
          <w:szCs w:val="5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ind w:firstLine="2080" w:firstLineChars="400"/>
        <w:rPr>
          <w:rFonts w:hint="eastAsia" w:ascii="方正仿宋_GBK" w:hAnsi="方正仿宋_GBK" w:eastAsia="方正仿宋_GBK" w:cs="方正仿宋_GBK"/>
          <w:sz w:val="52"/>
          <w:szCs w:val="5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ind w:firstLine="2080" w:firstLineChars="400"/>
        <w:rPr>
          <w:rFonts w:hint="eastAsia" w:ascii="方正仿宋_GBK" w:hAnsi="方正仿宋_GBK" w:eastAsia="方正仿宋_GBK" w:cs="方正仿宋_GBK"/>
          <w:sz w:val="52"/>
          <w:szCs w:val="5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ind w:firstLine="2080" w:firstLineChars="400"/>
        <w:rPr>
          <w:rFonts w:hint="eastAsia" w:ascii="方正仿宋_GBK" w:hAnsi="方正仿宋_GBK" w:eastAsia="方正仿宋_GBK" w:cs="方正仿宋_GBK"/>
          <w:sz w:val="52"/>
          <w:szCs w:val="5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</w:pPr>
    </w:p>
    <w:p>
      <w:pPr>
        <w:pStyle w:val="5"/>
        <w:keepNext w:val="0"/>
        <w:keepLines w:val="0"/>
        <w:widowControl/>
        <w:suppressLineNumbers w:val="0"/>
      </w:pPr>
    </w:p>
    <w:p>
      <w:pPr>
        <w:pStyle w:val="5"/>
        <w:keepNext w:val="0"/>
        <w:keepLines w:val="0"/>
        <w:widowControl/>
        <w:suppressLineNumbers w:val="0"/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、</w:t>
      </w: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eastAsia="宋体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before="91" w:line="224" w:lineRule="auto"/>
        <w:rPr>
          <w:rFonts w:hint="eastAsia" w:ascii="黑体" w:hAnsi="黑体" w:eastAsia="黑体" w:cs="黑体"/>
          <w:b w:val="0"/>
          <w:bCs w:val="0"/>
          <w:spacing w:val="-15"/>
          <w:sz w:val="52"/>
          <w:szCs w:val="5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855" w:firstLineChars="1200"/>
        <w:jc w:val="both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spacing w:before="91" w:line="224" w:lineRule="auto"/>
        <w:rPr>
          <w:rFonts w:hint="eastAsia" w:ascii="黑体" w:hAnsi="黑体" w:eastAsia="黑体" w:cs="黑体"/>
          <w:b w:val="0"/>
          <w:bCs w:val="0"/>
          <w:spacing w:val="-15"/>
          <w:sz w:val="52"/>
          <w:szCs w:val="52"/>
          <w:lang w:eastAsia="zh-CN"/>
        </w:rPr>
      </w:pPr>
    </w:p>
    <w:p>
      <w:pPr>
        <w:spacing w:before="187" w:line="234" w:lineRule="auto"/>
        <w:ind w:left="3449" w:right="1734" w:hanging="1589"/>
        <w:rPr>
          <w:rFonts w:ascii="宋体" w:hAnsi="宋体" w:eastAsia="宋体" w:cs="宋体"/>
          <w:b/>
          <w:bCs/>
          <w:spacing w:val="-6"/>
          <w:sz w:val="41"/>
          <w:szCs w:val="41"/>
        </w:rPr>
      </w:pPr>
    </w:p>
    <w:p>
      <w:pPr>
        <w:spacing w:before="282" w:line="224" w:lineRule="auto"/>
        <w:ind w:firstLine="3570" w:firstLineChars="1700"/>
        <w:sectPr>
          <w:footerReference r:id="rId3" w:type="default"/>
          <w:pgSz w:w="11680" w:h="16720"/>
          <w:pgMar w:top="1421" w:right="1084" w:bottom="1747" w:left="865" w:header="0" w:footer="1468" w:gutter="0"/>
          <w:cols w:space="720" w:num="1"/>
        </w:sectPr>
      </w:pPr>
    </w:p>
    <w:p>
      <w:pPr>
        <w:spacing w:before="275" w:line="221" w:lineRule="auto"/>
        <w:ind w:left="310"/>
        <w:rPr>
          <w:rFonts w:ascii="仿宋" w:hAnsi="仿宋" w:eastAsia="仿宋" w:cs="仿宋"/>
          <w:sz w:val="20"/>
          <w:szCs w:val="20"/>
        </w:rPr>
      </w:pPr>
    </w:p>
    <w:sectPr>
      <w:footerReference r:id="rId4" w:type="default"/>
      <w:pgSz w:w="11680" w:h="16710"/>
      <w:pgMar w:top="1420" w:right="1709" w:bottom="1639" w:left="1609" w:header="0" w:footer="144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4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425987"/>
        <w:spacing w:val="-11"/>
        <w:sz w:val="28"/>
        <w:szCs w:val="28"/>
      </w:rPr>
      <w:t>—</w:t>
    </w:r>
    <w:r>
      <w:rPr>
        <w:rFonts w:ascii="宋体" w:hAnsi="宋体" w:eastAsia="宋体" w:cs="宋体"/>
        <w:color w:val="425987"/>
        <w:spacing w:val="-106"/>
        <w:sz w:val="28"/>
        <w:szCs w:val="28"/>
      </w:rPr>
      <w:t xml:space="preserve"> </w:t>
    </w:r>
    <w:r>
      <w:rPr>
        <w:rFonts w:ascii="宋体" w:hAnsi="宋体" w:eastAsia="宋体" w:cs="宋体"/>
        <w:color w:val="425987"/>
        <w:spacing w:val="-11"/>
        <w:sz w:val="28"/>
        <w:szCs w:val="28"/>
      </w:rPr>
      <w:t>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800"/>
      <w:rPr>
        <w:rFonts w:ascii="Times New Roman" w:hAnsi="Times New Roman" w:eastAsia="Times New Roman" w:cs="Times New Roman"/>
        <w:sz w:val="20"/>
        <w:szCs w:val="20"/>
      </w:rPr>
    </w:pPr>
    <w:r>
      <w:rPr>
        <w:rFonts w:ascii="宋体" w:hAnsi="宋体" w:eastAsia="宋体" w:cs="宋体"/>
        <w:color w:val="2B89E8"/>
        <w:spacing w:val="-10"/>
        <w:sz w:val="20"/>
        <w:szCs w:val="20"/>
      </w:rPr>
      <w:t>—</w:t>
    </w:r>
    <w:r>
      <w:rPr>
        <w:rFonts w:ascii="宋体" w:hAnsi="宋体" w:eastAsia="宋体" w:cs="宋体"/>
        <w:color w:val="2B89E8"/>
        <w:spacing w:val="-62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0"/>
        <w:sz w:val="20"/>
        <w:szCs w:val="20"/>
      </w:rPr>
      <w:t>1</w:t>
    </w:r>
    <w:r>
      <w:rPr>
        <w:rFonts w:ascii="Times New Roman" w:hAnsi="Times New Roman" w:eastAsia="Times New Roman" w:cs="Times New Roman"/>
        <w:spacing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color w:val="2B89E8"/>
        <w:spacing w:val="-10"/>
        <w:sz w:val="20"/>
        <w:szCs w:val="20"/>
      </w:rPr>
      <w:t>6—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6423"/>
    <w:multiLevelType w:val="singleLevel"/>
    <w:tmpl w:val="5977642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YwZWViNGVkMjBiOWI3ZGZhZDI4ZmJjMzI3YmRhYjgifQ=="/>
  </w:docVars>
  <w:rsids>
    <w:rsidRoot w:val="00000000"/>
    <w:rsid w:val="01596D2F"/>
    <w:rsid w:val="01744C24"/>
    <w:rsid w:val="02DB6596"/>
    <w:rsid w:val="03324A94"/>
    <w:rsid w:val="068C2170"/>
    <w:rsid w:val="09CF1DFC"/>
    <w:rsid w:val="0B165E3D"/>
    <w:rsid w:val="0D1C0807"/>
    <w:rsid w:val="164243FE"/>
    <w:rsid w:val="17A17604"/>
    <w:rsid w:val="1A39493E"/>
    <w:rsid w:val="1C1F5136"/>
    <w:rsid w:val="1E223006"/>
    <w:rsid w:val="21D34FEF"/>
    <w:rsid w:val="22193F6B"/>
    <w:rsid w:val="237E7C11"/>
    <w:rsid w:val="255F65C2"/>
    <w:rsid w:val="26D677DD"/>
    <w:rsid w:val="28476DB9"/>
    <w:rsid w:val="2FCA7772"/>
    <w:rsid w:val="2FFE7A80"/>
    <w:rsid w:val="32B746F3"/>
    <w:rsid w:val="33FF5475"/>
    <w:rsid w:val="35A65A54"/>
    <w:rsid w:val="375F7900"/>
    <w:rsid w:val="3991295D"/>
    <w:rsid w:val="3A7730B4"/>
    <w:rsid w:val="433B2868"/>
    <w:rsid w:val="45750F38"/>
    <w:rsid w:val="46936DEB"/>
    <w:rsid w:val="46C40B7F"/>
    <w:rsid w:val="4C58062C"/>
    <w:rsid w:val="4CB71C57"/>
    <w:rsid w:val="4D0D617E"/>
    <w:rsid w:val="4D2F1AA1"/>
    <w:rsid w:val="4F644821"/>
    <w:rsid w:val="53050BF4"/>
    <w:rsid w:val="54BA575D"/>
    <w:rsid w:val="552334C4"/>
    <w:rsid w:val="56663431"/>
    <w:rsid w:val="578B6300"/>
    <w:rsid w:val="57B27D40"/>
    <w:rsid w:val="58682E04"/>
    <w:rsid w:val="5AE35945"/>
    <w:rsid w:val="5B6752F2"/>
    <w:rsid w:val="5C956395"/>
    <w:rsid w:val="64413C53"/>
    <w:rsid w:val="656A1E1F"/>
    <w:rsid w:val="6852376A"/>
    <w:rsid w:val="690207F6"/>
    <w:rsid w:val="69F14EF1"/>
    <w:rsid w:val="72831688"/>
    <w:rsid w:val="72C7065A"/>
    <w:rsid w:val="72E10525"/>
    <w:rsid w:val="75351B35"/>
    <w:rsid w:val="BBFB58A5"/>
    <w:rsid w:val="CFEF1799"/>
    <w:rsid w:val="D6DF0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unhideWhenUsed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Style4"/>
    <w:basedOn w:val="1"/>
    <w:uiPriority w:val="0"/>
    <w:pPr>
      <w:adjustRightInd w:val="0"/>
      <w:spacing w:line="272" w:lineRule="exact"/>
      <w:jc w:val="left"/>
    </w:pPr>
    <w:rPr>
      <w:rFonts w:ascii="宋体" w:hAnsi="Calibri" w:eastAsia="宋体" w:cs="Times New Roman"/>
      <w:kern w:val="0"/>
    </w:rPr>
  </w:style>
  <w:style w:type="character" w:customStyle="1" w:styleId="11">
    <w:name w:val="Font Style15"/>
    <w:qFormat/>
    <w:uiPriority w:val="0"/>
    <w:rPr>
      <w:rFonts w:ascii="Candara" w:hAnsi="Candara" w:cs="Candara"/>
      <w:b/>
      <w:bCs/>
      <w:sz w:val="20"/>
      <w:szCs w:val="20"/>
    </w:rPr>
  </w:style>
  <w:style w:type="character" w:customStyle="1" w:styleId="12">
    <w:name w:val="Font Style23"/>
    <w:qFormat/>
    <w:uiPriority w:val="0"/>
    <w:rPr>
      <w:rFonts w:ascii="宋体" w:eastAsia="宋体" w:cs="宋体"/>
      <w:sz w:val="18"/>
      <w:szCs w:val="18"/>
    </w:rPr>
  </w:style>
  <w:style w:type="paragraph" w:customStyle="1" w:styleId="13">
    <w:name w:val="Style7"/>
    <w:basedOn w:val="1"/>
    <w:qFormat/>
    <w:uiPriority w:val="0"/>
    <w:pPr>
      <w:adjustRightInd w:val="0"/>
      <w:spacing w:line="278" w:lineRule="exact"/>
    </w:pPr>
    <w:rPr>
      <w:rFonts w:ascii="宋体" w:hAnsi="Calibri" w:eastAsia="宋体" w:cs="Times New Roman"/>
      <w:kern w:val="0"/>
    </w:rPr>
  </w:style>
  <w:style w:type="character" w:customStyle="1" w:styleId="14">
    <w:name w:val="Font Style16"/>
    <w:uiPriority w:val="0"/>
    <w:rPr>
      <w:rFonts w:ascii="Candara" w:hAnsi="Candara" w:cs="Candara"/>
      <w:b/>
      <w:bCs/>
      <w:spacing w:val="-10"/>
      <w:sz w:val="20"/>
      <w:szCs w:val="20"/>
    </w:rPr>
  </w:style>
  <w:style w:type="character" w:customStyle="1" w:styleId="15">
    <w:name w:val="apple-converted-space"/>
    <w:basedOn w:val="7"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2023-09-24T06:18:00Z</dcterms:created>
  <dc:creator>Kingsoft-PDF</dc:creator>
  <cp:lastModifiedBy>Administrator</cp:lastModifiedBy>
  <cp:lastPrinted>2025-03-17T11:39:00Z</cp:lastPrinted>
  <dcterms:modified xsi:type="dcterms:W3CDTF">2025-05-19T04:46:14Z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2023-09-23T14:18:48Z</vt:filetime>
  </property>
  <property fmtid="{D5CDD505-2E9C-101B-9397-08002B2CF9AE}" pid="4" name="UsrData">
    <vt:lpwstr>650e833f2e6f9d001fc53c2fwl</vt:lpwstr>
  </property>
  <property fmtid="{D5CDD505-2E9C-101B-9397-08002B2CF9AE}" pid="5" name="KSOProductBuildVer">
    <vt:lpwstr>2052-11.8.2.8959</vt:lpwstr>
  </property>
  <property fmtid="{D5CDD505-2E9C-101B-9397-08002B2CF9AE}" pid="6" name="ICV">
    <vt:lpwstr>A000F2F52F394DC1AF6946ABB68C5EA6_12</vt:lpwstr>
  </property>
</Properties>
</file>