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ED9" w:rsidRPr="008B4ED9" w:rsidRDefault="008B4ED9" w:rsidP="008B4ED9">
      <w:pPr>
        <w:jc w:val="center"/>
        <w:rPr>
          <w:rFonts w:ascii="宋体" w:eastAsia="宋体" w:hAnsi="宋体" w:hint="eastAsia"/>
          <w:b/>
          <w:sz w:val="36"/>
          <w:szCs w:val="36"/>
        </w:rPr>
      </w:pPr>
      <w:r w:rsidRPr="008B4ED9">
        <w:rPr>
          <w:rFonts w:ascii="宋体" w:eastAsia="宋体" w:hAnsi="宋体" w:hint="eastAsia"/>
          <w:b/>
          <w:sz w:val="36"/>
          <w:szCs w:val="36"/>
        </w:rPr>
        <w:t>喀什地区“七五”周期教师专业能力考核试题历史（答案）</w:t>
      </w:r>
    </w:p>
    <w:p w:rsidR="008B4ED9" w:rsidRPr="008B4ED9" w:rsidRDefault="008B4ED9" w:rsidP="008B4ED9">
      <w:pPr>
        <w:rPr>
          <w:rFonts w:ascii="宋体" w:eastAsia="宋体" w:hAnsi="宋体"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754"/>
        <w:gridCol w:w="754"/>
        <w:gridCol w:w="754"/>
        <w:gridCol w:w="754"/>
        <w:gridCol w:w="754"/>
        <w:gridCol w:w="754"/>
        <w:gridCol w:w="754"/>
        <w:gridCol w:w="754"/>
        <w:gridCol w:w="755"/>
        <w:gridCol w:w="755"/>
      </w:tblGrid>
      <w:tr w:rsidR="008B4ED9" w:rsidRPr="008B4ED9" w:rsidTr="008B4ED9">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b/>
                <w:color w:val="000000"/>
                <w:szCs w:val="21"/>
              </w:rPr>
            </w:pPr>
            <w:r w:rsidRPr="008B4ED9">
              <w:rPr>
                <w:rFonts w:ascii="宋体" w:eastAsia="宋体" w:hAnsi="宋体" w:cs="宋体"/>
                <w:b/>
                <w:color w:val="000000"/>
                <w:szCs w:val="21"/>
              </w:rPr>
              <w:t>题号</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1</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2</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3</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4</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5</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6</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7</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8</w:t>
            </w:r>
          </w:p>
        </w:tc>
        <w:tc>
          <w:tcPr>
            <w:tcW w:w="455"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9</w:t>
            </w:r>
          </w:p>
        </w:tc>
        <w:tc>
          <w:tcPr>
            <w:tcW w:w="455"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10</w:t>
            </w:r>
          </w:p>
        </w:tc>
      </w:tr>
      <w:tr w:rsidR="008B4ED9" w:rsidRPr="008B4ED9" w:rsidTr="008B4ED9">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b/>
                <w:color w:val="000000"/>
                <w:szCs w:val="21"/>
              </w:rPr>
            </w:pPr>
            <w:r w:rsidRPr="008B4ED9">
              <w:rPr>
                <w:rFonts w:ascii="宋体" w:eastAsia="宋体" w:hAnsi="宋体" w:cs="宋体"/>
                <w:b/>
                <w:color w:val="000000"/>
                <w:szCs w:val="21"/>
              </w:rPr>
              <w:t>答案</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D</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A</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D</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C</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C</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C</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A</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D</w:t>
            </w:r>
          </w:p>
        </w:tc>
        <w:tc>
          <w:tcPr>
            <w:tcW w:w="455"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B</w:t>
            </w:r>
          </w:p>
        </w:tc>
        <w:tc>
          <w:tcPr>
            <w:tcW w:w="455"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A</w:t>
            </w:r>
          </w:p>
        </w:tc>
      </w:tr>
      <w:tr w:rsidR="008B4ED9" w:rsidRPr="008B4ED9" w:rsidTr="008B4ED9">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b/>
                <w:color w:val="000000"/>
                <w:szCs w:val="21"/>
              </w:rPr>
            </w:pPr>
            <w:r w:rsidRPr="008B4ED9">
              <w:rPr>
                <w:rFonts w:ascii="宋体" w:eastAsia="宋体" w:hAnsi="宋体" w:cs="宋体"/>
                <w:b/>
                <w:color w:val="000000"/>
                <w:szCs w:val="21"/>
              </w:rPr>
              <w:t>题号</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11</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12</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13</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14</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15</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16</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17</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18</w:t>
            </w:r>
          </w:p>
        </w:tc>
        <w:tc>
          <w:tcPr>
            <w:tcW w:w="455"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 xml:space="preserve"> </w:t>
            </w:r>
          </w:p>
        </w:tc>
        <w:tc>
          <w:tcPr>
            <w:tcW w:w="455"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 xml:space="preserve"> </w:t>
            </w:r>
          </w:p>
        </w:tc>
      </w:tr>
      <w:tr w:rsidR="008B4ED9" w:rsidRPr="008B4ED9" w:rsidTr="008B4ED9">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b/>
                <w:color w:val="000000"/>
                <w:szCs w:val="21"/>
              </w:rPr>
            </w:pPr>
            <w:r w:rsidRPr="008B4ED9">
              <w:rPr>
                <w:rFonts w:ascii="宋体" w:eastAsia="宋体" w:hAnsi="宋体" w:cs="宋体"/>
                <w:b/>
                <w:color w:val="000000"/>
                <w:szCs w:val="21"/>
              </w:rPr>
              <w:t>答案</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B</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A</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A</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B</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C</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D</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A</w:t>
            </w:r>
          </w:p>
        </w:tc>
        <w:tc>
          <w:tcPr>
            <w:tcW w:w="454"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B</w:t>
            </w:r>
          </w:p>
        </w:tc>
        <w:tc>
          <w:tcPr>
            <w:tcW w:w="455"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 xml:space="preserve"> </w:t>
            </w:r>
          </w:p>
        </w:tc>
        <w:tc>
          <w:tcPr>
            <w:tcW w:w="455" w:type="pct"/>
            <w:tcMar>
              <w:top w:w="0" w:type="dxa"/>
              <w:bottom w:w="0" w:type="dxa"/>
            </w:tcMar>
            <w:vAlign w:val="center"/>
          </w:tcPr>
          <w:p w:rsidR="008B4ED9" w:rsidRPr="008B4ED9" w:rsidRDefault="008B4ED9" w:rsidP="008B4ED9">
            <w:pPr>
              <w:jc w:val="center"/>
              <w:textAlignment w:val="center"/>
              <w:rPr>
                <w:rFonts w:ascii="宋体" w:eastAsia="宋体" w:hAnsi="宋体" w:cs="宋体"/>
                <w:color w:val="000000"/>
                <w:szCs w:val="21"/>
              </w:rPr>
            </w:pPr>
            <w:r w:rsidRPr="008B4ED9">
              <w:rPr>
                <w:rFonts w:ascii="宋体" w:eastAsia="宋体" w:hAnsi="宋体" w:cs="宋体"/>
                <w:color w:val="000000"/>
                <w:szCs w:val="21"/>
              </w:rPr>
              <w:t xml:space="preserve"> </w:t>
            </w:r>
          </w:p>
        </w:tc>
      </w:tr>
    </w:tbl>
    <w:p w:rsidR="008B4ED9" w:rsidRPr="008B4ED9" w:rsidRDefault="008B4ED9" w:rsidP="008B4ED9">
      <w:pPr>
        <w:jc w:val="center"/>
        <w:textAlignment w:val="center"/>
        <w:rPr>
          <w:rFonts w:ascii="宋体" w:eastAsia="宋体" w:hAnsi="宋体" w:cs="宋体"/>
          <w:b/>
          <w:color w:val="000000"/>
          <w:szCs w:val="21"/>
        </w:rPr>
      </w:pP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1．D</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【详解】根据本题主题干的设问词，可知这是本质题。根据材料时间信息可知准确时空是：西周（中国）。根据材料信息</w:t>
      </w:r>
      <w:bookmarkStart w:id="0" w:name="_GoBack"/>
      <w:bookmarkEnd w:id="0"/>
      <w:r w:rsidRPr="008B4ED9">
        <w:rPr>
          <w:rFonts w:ascii="宋体" w:eastAsia="宋体" w:hAnsi="宋体"/>
          <w:szCs w:val="21"/>
        </w:rPr>
        <w:t>可知，周公的封建制度（分封制）的核心精神依托于宗法制。分封制通过血缘关系的亲疏分配政治权力（如封地、爵位），而宗法制以嫡长子继承制为核心，规范了家族内部的等级和继承规则。二者的结合体现了西周政治与血缘的紧密结合。题</w:t>
      </w:r>
      <w:proofErr w:type="gramStart"/>
      <w:r w:rsidRPr="008B4ED9">
        <w:rPr>
          <w:rFonts w:ascii="宋体" w:eastAsia="宋体" w:hAnsi="宋体"/>
          <w:szCs w:val="21"/>
        </w:rPr>
        <w:t>干强调</w:t>
      </w:r>
      <w:proofErr w:type="gramEnd"/>
      <w:r w:rsidRPr="008B4ED9">
        <w:rPr>
          <w:rFonts w:ascii="宋体" w:eastAsia="宋体" w:hAnsi="宋体"/>
          <w:szCs w:val="21"/>
        </w:rPr>
        <w:t>分封制的精神“实寄托于宗法”，说明宗法制是分封制得以运作的基础，D项正确；材料未提及历代政权对分封制的态度，且秦朝以后郡县制逐渐成为主流，并非历代政权都推崇分封制，排除A项；西周确立分封制与宗法制，但材料重点强调的是二者关系，而非确立制度本身，排除B项；材料未涉及借助分封制维护贵族特权相关内容，排除C项。故选D项。</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2．A</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详解】根据主题干的设问词，可知是本质题。时空是：南北朝时期中国。根据材料可知，孝文帝迁都洛阳，削弱了保守势力和增强了革新势力，使得洛阳成为新旧势力立场试金石，A项正确；迁都洛阳从长远来看顺应民心，符合历史发展潮流，排除B项；迁都洛阳有利于北方经济的发展，C项不符合史实，排除C项；迁都洛阳与加速北魏政权的灭亡无直接关系，与材料主旨无关，排除D项。故选A项。</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3．D</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详解】本题是组合选择题。时空是北宋（中国）。结合所学知识可得出结论：①宋太祖深知唐末以来武将专权的积弊，首先解除禁军将领的兵权，牢牢地控制了军队。宋太祖还控制对军队的调动，使禁军将领有握兵之重而无发兵之权，属于宋太祖加强中央集权的措施；②在中央，设立参知政事（副宰相）分割行政权，枢密院掌管军权，三司使掌管财权，分散了宰相的权力，属于宋太祖加强中央集权的措施；③在地方，宋太祖为加强控制，派文臣担任各地州县的长官，且任期短暂（通常三年一换），避免地方势力坐大，终结了唐末以来藩镇割据的局面，属于宋太祖加强中央集权的措施；④在地方设置通判，与知州相互牵制。</w:t>
      </w:r>
      <w:proofErr w:type="gramStart"/>
      <w:r w:rsidRPr="008B4ED9">
        <w:rPr>
          <w:rFonts w:ascii="宋体" w:eastAsia="宋体" w:hAnsi="宋体"/>
          <w:szCs w:val="21"/>
        </w:rPr>
        <w:t>通判可直接</w:t>
      </w:r>
      <w:proofErr w:type="gramEnd"/>
      <w:r w:rsidRPr="008B4ED9">
        <w:rPr>
          <w:rFonts w:ascii="宋体" w:eastAsia="宋体" w:hAnsi="宋体"/>
          <w:szCs w:val="21"/>
        </w:rPr>
        <w:t>向中央汇报，监督地方政务，有效加强中央对地方的控制，属于宋太祖加强中央集权的措施。据结论可知①②③④正确，故本题选D项。</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4．C</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详解】根据题干设问词，可知是原因题。根据材料关键信息可知准确时空是：明清时期的中国。根据材料“黄宗羲积极肯定工商业者在社会经济生活中的作用”“来百工则通功易事，农末相资，故财用足”和所学可知，明清时期出现的重</w:t>
      </w:r>
      <w:proofErr w:type="gramStart"/>
      <w:r w:rsidRPr="008B4ED9">
        <w:rPr>
          <w:rFonts w:ascii="宋体" w:eastAsia="宋体" w:hAnsi="宋体"/>
          <w:szCs w:val="21"/>
        </w:rPr>
        <w:t>商思想</w:t>
      </w:r>
      <w:proofErr w:type="gramEnd"/>
      <w:r w:rsidRPr="008B4ED9">
        <w:rPr>
          <w:rFonts w:ascii="宋体" w:eastAsia="宋体" w:hAnsi="宋体"/>
          <w:szCs w:val="21"/>
        </w:rPr>
        <w:t>是商品经济发展的产物，标志着中国早期资本主义萌芽与思想解放的尝试，C项正确；君主专制的衰落、西方学说的传入及传统儒学的式微属于影响因素，</w:t>
      </w:r>
      <w:proofErr w:type="gramStart"/>
      <w:r w:rsidRPr="008B4ED9">
        <w:rPr>
          <w:rFonts w:ascii="宋体" w:eastAsia="宋体" w:hAnsi="宋体"/>
          <w:szCs w:val="21"/>
        </w:rPr>
        <w:t>非根本</w:t>
      </w:r>
      <w:proofErr w:type="gramEnd"/>
      <w:r w:rsidRPr="008B4ED9">
        <w:rPr>
          <w:rFonts w:ascii="宋体" w:eastAsia="宋体" w:hAnsi="宋体"/>
          <w:szCs w:val="21"/>
        </w:rPr>
        <w:t>原因，排除ABD项。故选C项。</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5．C</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【详解】根据材料主题干的设问词可知本题是反向题。据本题时间信息可知准确时空是：</w:t>
      </w:r>
      <w:r w:rsidRPr="008B4ED9">
        <w:rPr>
          <w:rFonts w:ascii="宋体" w:eastAsia="宋体" w:hAnsi="宋体"/>
          <w:szCs w:val="21"/>
        </w:rPr>
        <w:lastRenderedPageBreak/>
        <w:t>古代（中国）。据材料信息和所学可知，《射雕英雄传》以南宋末年抗击蒙古入侵为背景，吴敬梓为清朝人（18世纪），其著作不可能出现在南宋末年，C项符合题意，选择C项；火药在唐末开始军事应用，宋元时期已广泛使用，符合时间背景，排除A项；“直把杭州作</w:t>
      </w:r>
      <w:proofErr w:type="gramStart"/>
      <w:r w:rsidRPr="008B4ED9">
        <w:rPr>
          <w:rFonts w:ascii="宋体" w:eastAsia="宋体" w:hAnsi="宋体"/>
          <w:szCs w:val="21"/>
        </w:rPr>
        <w:t>汴</w:t>
      </w:r>
      <w:proofErr w:type="gramEnd"/>
      <w:r w:rsidRPr="008B4ED9">
        <w:rPr>
          <w:rFonts w:ascii="宋体" w:eastAsia="宋体" w:hAnsi="宋体"/>
          <w:szCs w:val="21"/>
        </w:rPr>
        <w:t>州”出自南宋诗人林升，讽刺南宋迁都临安（杭州），符合南宋时期，排除B项；南宋理宗时（13世纪中期）确立为官方哲学，符合时间背景，排除D项。故选C项。</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6．C</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详解】本题是组合选择题。时空是19世纪中后期的中国。根据材料“战后，清政府被迫接受各国遣使驻京的要求。面对中外交涉日益频繁的局面，清政府在1875年向‘有约各国’派遣常驻外交使节”可知，清政府外交的变化背景是民族危机的不断加深，①正确；根据材料“战后，清政府被迫接受各国遣使驻京的要求。面对中外交涉日益频繁的局面，清政府在1875年向‘有约各国’派遣常驻外交使节”可知，清政府外交的变化说明清朝接受近代外交制度，③正确；材料没有涉及维护国家领土主权完整的信息，②错误；材料中没有涉及推动近代国际法不断发展的信息，④错误。C项正确，排除A、B、D项。故选C项。</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7．A</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【详解】本题是组合选择题。根据题目具体时空信息可知准确时空为：近代中国。据材料并结合所学可知，②出自魏源《海国图志》，提出“师夷长技以制夷”，时间在鸦片战争后（</w:t>
      </w:r>
      <w:proofErr w:type="gramStart"/>
      <w:r w:rsidRPr="008B4ED9">
        <w:rPr>
          <w:rFonts w:ascii="宋体" w:eastAsia="宋体" w:hAnsi="宋体"/>
          <w:szCs w:val="21"/>
        </w:rPr>
        <w:t>1840</w:t>
      </w:r>
      <w:proofErr w:type="gramEnd"/>
      <w:r w:rsidRPr="008B4ED9">
        <w:rPr>
          <w:rFonts w:ascii="宋体" w:eastAsia="宋体" w:hAnsi="宋体"/>
          <w:szCs w:val="21"/>
        </w:rPr>
        <w:t>年代）。 ①康有为于光绪十四年（1888年）首次上书，呼吁变法，早于戊戌变法（1898年）。 ③“庚子年”（1900年）指八国联军侵华，随后清政府推行“新政”（1901年起）。 ④“俄国革命”指1917年十月革命，马克思主义在中国广泛传播在此之后。 按时间顺序为②→①→③→④，A项正确，排除BC</w:t>
      </w:r>
      <w:r w:rsidRPr="008B4ED9">
        <w:rPr>
          <w:rFonts w:ascii="Tahoma" w:eastAsia="宋体" w:hAnsi="Tahoma" w:cs="Tahoma"/>
          <w:szCs w:val="21"/>
        </w:rPr>
        <w:t>﻿</w:t>
      </w:r>
      <w:r w:rsidRPr="008B4ED9">
        <w:rPr>
          <w:rFonts w:ascii="宋体" w:eastAsia="宋体" w:hAnsi="宋体"/>
          <w:szCs w:val="21"/>
        </w:rPr>
        <w:t>D项。故选A项。</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8．D</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详解】据本题主题干的设问词，可知这是原因题。据本题时间信息可知准确时空是：近代中国。根据材料可知，近代西方列强多从海上入侵中国，为加强海防抵御侵略，洋务派意识到发展海军重要性，优先发展海军，D项正确；洋务运动开展早于日本明治维新，无法效仿日本经验，排除A项；采用西式海军建制是对传统重陆轻海思维的突破，与延续传统军事思维相悖，排除B项；西部边疆危机主要引发加强塞防的重视，不是优先发展海军，排除C项。故选D项。</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9．B</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详解】据本题主题干的设问词，可知这是本质题。据本题时间信息可知准确时空是：晚清中国。根据材料可知，从1893年因边事涉洋务书，到1897年想“化新旧，浑然于中西”，再到1900年提出救中国，反映出从关注外部事务，追求学习方式转变，最终着眼于挽救国家，体现民族意识逐步觉醒，B项正确；材料中孙宝瑄的言论属于个人思想变化，未涉及清政府改革政策或措施，无法体现政府改革重心调整，排除A项；甲午战后中体西用思想已受冲击，材料中“浑然于中西”的主张超越了体用框架，不能视为中体西用内涵的扩展，排除C项；材料仅反映孙宝</w:t>
      </w:r>
      <w:proofErr w:type="gramStart"/>
      <w:r w:rsidRPr="008B4ED9">
        <w:rPr>
          <w:rFonts w:ascii="宋体" w:eastAsia="宋体" w:hAnsi="宋体"/>
          <w:szCs w:val="21"/>
        </w:rPr>
        <w:t>瑁</w:t>
      </w:r>
      <w:proofErr w:type="gramEnd"/>
      <w:r w:rsidRPr="008B4ED9">
        <w:rPr>
          <w:rFonts w:ascii="宋体" w:eastAsia="宋体" w:hAnsi="宋体"/>
          <w:szCs w:val="21"/>
        </w:rPr>
        <w:t>个人思想历程，未提及普通民众精神世界的变化，无法得出民众精神世界丰富的结论，排除D项。故选B项。</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10．A</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【详解】根据题干设问词，可知是推断题。据本题时间信息可知准确时空是：1901年（中国）。根据材料“近数十年积弊相仍，因循粉饰，以致酿成大</w:t>
      </w:r>
      <w:proofErr w:type="gramStart"/>
      <w:r w:rsidRPr="008B4ED9">
        <w:rPr>
          <w:rFonts w:ascii="宋体" w:eastAsia="宋体" w:hAnsi="宋体"/>
          <w:szCs w:val="21"/>
        </w:rPr>
        <w:t>衅</w:t>
      </w:r>
      <w:proofErr w:type="gramEnd"/>
      <w:r w:rsidRPr="008B4ED9">
        <w:rPr>
          <w:rFonts w:ascii="宋体" w:eastAsia="宋体" w:hAnsi="宋体"/>
          <w:szCs w:val="21"/>
        </w:rPr>
        <w:t>。现在议和，一切政事尤须切实整顿，以期渐致富强”并结合所学可知，清政府在经历义和团运动和八国联军侵华的严重危机（“大衅”）后，被迫签订《辛丑条约》，政局动荡。材料中“切实整顿”“渐致富强”的表述表明清廷认识到改革的紧迫性，试图通过新政挽救统治，A项正确；虽然政局变化确实影响了新政的推行，但题干重点在于清廷的主动改革意图，排除B项；“沿袭</w:t>
      </w:r>
      <w:r w:rsidRPr="008B4ED9">
        <w:rPr>
          <w:rFonts w:ascii="宋体" w:eastAsia="宋体" w:hAnsi="宋体"/>
          <w:szCs w:val="21"/>
        </w:rPr>
        <w:lastRenderedPageBreak/>
        <w:t>传统改革思想”未在材料中体现，清末新政涉及政治、教育等更深层次变革，已突破洋务运动的“中体西用”框架，排除C项；“改革与革命同步”不符合史实，1901年革命形势尚未高涨（同盟会成立于1905年），且材料未提及革命因素，排除D项。故选A项。</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11．B</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【详解】根据本题主题干的设问词，可知这是背景题。根据材料时间信息可知准确时空是：现代（中国）。“人有多大胆，地有多大产” 是大跃进和人民公社化运动时期的口号，反映了当时在经济建设中片面追求高速度、高指标，违背经济发展客观规律，急于求成、浮夸风盛行的状况，所以这幅画创作背景是人民公社化运动开展，B项正确；农业社会主义改造是在1953-1956年，主要是将个体农业经济改造为社会主义集体经济，排除A项；建国初期土地改革是在1950-1952年，主要是废除封建地主土地所有制，实行农民土地所有制，排除C项；家庭联产责任制推广于改革开放后，排除D项。故选B项。</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12．A</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详解】据本题主题干的设问词，可知这是影响题。据本题时间信息可知准确时空是：中世纪（欧洲）。根据材料“此后，议会权力不断扩大，下议院地位日益重要，逐渐获得批准税收、制定法律等权力。”结合所学知识可知，随着议会权力扩大，下议院地位提升并获得关键权力，原本由君主主导的政治权力结构发生改变，更多权力向议会转移，这推动了英国政治权力结构的变迁，A项正确；根据所学知识可知，英国议会制度发展使民主形式更加多元，如议会不同层级参与政治决策，英国民主形式不是走向单一，排除B项；根据所学知识可知，英国议会制度发展并未阻碍君主制度演进，而是让君主权力在制度框架内调整，如后来的君主立宪制，排除C项；材料主要围绕议会制度本身发展，未提及对社会阶层的剧烈影响，排除D项。故选A项。</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13．A</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【详解】根据题干设问词，可知是原因题。据本题时间信息可知准确时空是1400年（欧洲）。根据材料结合所学可知，</w:t>
      </w:r>
      <w:proofErr w:type="gramStart"/>
      <w:r w:rsidRPr="008B4ED9">
        <w:rPr>
          <w:rFonts w:ascii="宋体" w:eastAsia="宋体" w:hAnsi="宋体"/>
          <w:szCs w:val="21"/>
        </w:rPr>
        <w:t>封君封臣制度</w:t>
      </w:r>
      <w:proofErr w:type="gramEnd"/>
      <w:r w:rsidRPr="008B4ED9">
        <w:rPr>
          <w:rFonts w:ascii="宋体" w:eastAsia="宋体" w:hAnsi="宋体"/>
          <w:szCs w:val="21"/>
        </w:rPr>
        <w:t>下，层层分封使得权力分散在各级封建主手中，地方封建主势力强大，这正是导致欧洲封建割据局面形成的重要制度因素，A项正确；民族主义兴起往往会增强国家的凝聚力和认同感，推动国家走向统一，与封建割据局面的形成没有直接关联，反而会对其起到瓦解作用，排除B项；自治城市主要是在经济和一定程度的政治上有相对独立性，它们的发展更多是对封建经济和政治结构产生一定冲击，但并非是造成封建割据局面的主要原因，排除C项；1400年时，宗教神权（天主教会）仍然强大，直到16世纪宗教改革后才逐渐衰落。</w:t>
      </w:r>
      <w:proofErr w:type="gramStart"/>
      <w:r w:rsidRPr="008B4ED9">
        <w:rPr>
          <w:rFonts w:ascii="宋体" w:eastAsia="宋体" w:hAnsi="宋体"/>
          <w:szCs w:val="21"/>
        </w:rPr>
        <w:t>题干未提及</w:t>
      </w:r>
      <w:proofErr w:type="gramEnd"/>
      <w:r w:rsidRPr="008B4ED9">
        <w:rPr>
          <w:rFonts w:ascii="宋体" w:eastAsia="宋体" w:hAnsi="宋体"/>
          <w:szCs w:val="21"/>
        </w:rPr>
        <w:t>宗教权力与世俗权力的关系，排除D项。故选A项。</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14．B</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详解】根据题干设问词，可知为本质题。根据题目具体时空信息可知准确时空为：15世纪的欧洲和美国。根据材料中的“地是圆的……往西走……但是他算错了地球的周长”等信息可知，该航海家是哥伦布，而他的航行到达了美洲的巴哈马群岛，B项正确；哥伦布开辟的是横跨大西洋的航线，不是太平洋，排除A项；完成环球航行的是麦哲伦船队，不是哥伦布，排除C项；在东方实现“黄金梦”的是向东航行发现印度的达·伽马，不是哥伦布，排除D项。故选B项。</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15．C</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详解】据本题主题干的设问词，可知这是目的题。据本题时间信息可知准确时空是：17世纪欧洲。据材料可知，荷兰设法降低染料成本，保持对英国白坯呢绒的零关税，是为了在呢绒加工产业链中继续保持染整加工的优势地位，确保英国呢绒仍依赖其加工，从而巩固自身在产业链中的关键环节，C项正确；荷兰未直接针对英国的贸易保护政策，而是通过经济手段吸引英国依赖其加工服务，排除A项；材料没有提及荷兰与英国存在贸易逆差</w:t>
      </w:r>
      <w:r w:rsidRPr="008B4ED9">
        <w:rPr>
          <w:rFonts w:ascii="宋体" w:eastAsia="宋体" w:hAnsi="宋体"/>
          <w:szCs w:val="21"/>
        </w:rPr>
        <w:lastRenderedPageBreak/>
        <w:t>问题，排除B项；荷兰技术优势在染整而非农业，与“农业升级”无关，排除D项。故选C项。</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16．D</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详解】根据题干设问词，可知是推断题。据本题时间信息可知准确时空是18世纪（欧洲）。根据材料可知，18世纪的欧洲处于启蒙运动时期，孟德斯鸠和伏尔泰等启蒙思想家从各自的政治立场出发，研究中国是为了给自己的主张寻找论据。孟德斯鸠批判中国政体的专制，是为其反对君主专制、主张三权分立等思想服务；伏尔泰认为中国政体受儒家约束是开明君主制的典范，是为其倡导开明君主制等主张提供依据，D项正确；启蒙思想的基础主要是欧洲资本主义经济的发展、文艺复兴和宗教改革运动的推动以及自然科学的发展等，中国的民本思想不是启蒙思想的基础，排除A项；题</w:t>
      </w:r>
      <w:proofErr w:type="gramStart"/>
      <w:r w:rsidRPr="008B4ED9">
        <w:rPr>
          <w:rFonts w:ascii="宋体" w:eastAsia="宋体" w:hAnsi="宋体"/>
          <w:szCs w:val="21"/>
        </w:rPr>
        <w:t>干主要</w:t>
      </w:r>
      <w:proofErr w:type="gramEnd"/>
      <w:r w:rsidRPr="008B4ED9">
        <w:rPr>
          <w:rFonts w:ascii="宋体" w:eastAsia="宋体" w:hAnsi="宋体"/>
          <w:szCs w:val="21"/>
        </w:rPr>
        <w:t>讨论的是孟德斯鸠和伏尔泰对中国政体的不同看法，并未涉及对欧洲民族意识萌发的影响，排除B项；题干重点强调的是二人对中国政体的观点差异，而不是对法国君主专制的态度，排除C项。故选D项。</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17．A</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详解】根据题干设问词，可知是本质题。据材料关键信息可知准确时空是：1871年（法国）。根据材料“废除了立法、司法、行政三权分立的机构，实行立法和行政机构统一的制度——公社委员会”并结合所学可知，巴黎公社打破资产阶级代议制的框架，尝试建立无产阶级政权的新形式，其统一的公社委员会制度体现了制度建设的创新性，A项正确；巴黎公社并非以马克思主义为指导，它是在民族矛盾和阶级矛盾激化的背景下爆发的，是无产阶级建立政权的一次伟大尝试，排除B项；世界上第一个社会主义政权是十月革命后的苏俄，排除C项；材料没有提及巴黎公社忽视行政效率的问题，排除D项。故选A项。</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18．B</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详解】根据本题主题干的设问词，可知这是推断题。根据材料时间信息可知准确时空是：1930年（印度）。“食盐进军”从甘地带领少数人开始，沿途有成千上万人加入，最后演变为全国性运动，这一过程激发了印度民众的民族意识，助推了民族独立意识增长，B项正确；“食盐进军”主要是针对英国殖民当局的食盐专卖法发起的抗争，并非意在恢复传统手工业，排除A项；“食盐进军”是甘地非暴力抵抗运动的典型行动，并未超出非暴力斗争范围，排除C项；“食盐进军”主要是反对英国殖民统治，突出反帝性质，材料未体现反封建相关内容，排除D项。故选B项。</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19．(1)主要表现：奖励军功；建立县制；废井田，开阡陌；奖励耕织，重农抑商；统一度量衡。</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意义：有利于秦国的统一（答有利于秦专制主义中央集权制度也对）。</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(2)秦朝：建立专制主义中央集权制度，或皇帝制、三公九卿制、郡县制。</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影响：有利于多民族国家的巩固和统一；为后世沿用。</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中华民国：推翻清王朝统治，建立资产阶级民主共和国；颁布《中华民国临时约法》。</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作用：废除了君主专制制度，使民主共和理念得到传播。</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(3)机构：中国人民政治协商会议。</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发展：建立人民代表大会制度、中国共产党领导下的多党合作政治协商制度、民族区域自治制度。</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【详解】（1）本题是特点题，影响题，时空是秦国时期（中国）。主要表现：根据材料“有军功者，各以率受上</w:t>
      </w:r>
      <w:proofErr w:type="gramStart"/>
      <w:r w:rsidRPr="008B4ED9">
        <w:rPr>
          <w:rFonts w:ascii="宋体" w:eastAsia="宋体" w:hAnsi="宋体"/>
          <w:szCs w:val="21"/>
        </w:rPr>
        <w:t>爵</w:t>
      </w:r>
      <w:proofErr w:type="gramEnd"/>
      <w:r w:rsidRPr="008B4ED9">
        <w:rPr>
          <w:rFonts w:ascii="宋体" w:eastAsia="宋体" w:hAnsi="宋体"/>
          <w:szCs w:val="21"/>
        </w:rPr>
        <w:t>”可知，奖励军功；根据材料“戮力本业耕织，致粟帛多者复其身”可知，奖励农耕，重农抑商；根据材料“集小乡</w:t>
      </w:r>
      <w:proofErr w:type="gramStart"/>
      <w:r w:rsidRPr="008B4ED9">
        <w:rPr>
          <w:rFonts w:ascii="宋体" w:eastAsia="宋体" w:hAnsi="宋体"/>
          <w:szCs w:val="21"/>
        </w:rPr>
        <w:t>邑</w:t>
      </w:r>
      <w:proofErr w:type="gramEnd"/>
      <w:r w:rsidRPr="008B4ED9">
        <w:rPr>
          <w:rFonts w:ascii="宋体" w:eastAsia="宋体" w:hAnsi="宋体"/>
          <w:szCs w:val="21"/>
        </w:rPr>
        <w:t>聚为县，置令、</w:t>
      </w:r>
      <w:proofErr w:type="gramStart"/>
      <w:r w:rsidRPr="008B4ED9">
        <w:rPr>
          <w:rFonts w:ascii="宋体" w:eastAsia="宋体" w:hAnsi="宋体"/>
          <w:szCs w:val="21"/>
        </w:rPr>
        <w:t>丞</w:t>
      </w:r>
      <w:proofErr w:type="gramEnd"/>
      <w:r w:rsidRPr="008B4ED9">
        <w:rPr>
          <w:rFonts w:ascii="宋体" w:eastAsia="宋体" w:hAnsi="宋体"/>
          <w:szCs w:val="21"/>
        </w:rPr>
        <w:t>，凡三十一县”可知，建立县制；根据材料“为田开阡陌封疆”，可知，废井田，开阡陌。根据材料“平头桶权衡丈尺”可知，统一度量衡。意义：结合所学可知，通过商鞅变法，有利于秦国的</w:t>
      </w:r>
      <w:r w:rsidRPr="008B4ED9">
        <w:rPr>
          <w:rFonts w:ascii="宋体" w:eastAsia="宋体" w:hAnsi="宋体"/>
          <w:szCs w:val="21"/>
        </w:rPr>
        <w:lastRenderedPageBreak/>
        <w:t>统一（答有利于秦专制主义中央集权制度也对）。</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2）本题是特点题，影响题。时空是秦朝、民国初期（中国）。举措：结合所学可知，秦朝建立了专制主义中央集权制度，在中央实行三公九卿制，根据材料“分天下为郡县”可知，在地方上实行郡县制。影响：结合所学可从维护国家统一和后世奠基等角度分析，如，有利于多民族国家的巩固和统一；为后世沿用；根据材料“今者由平民革命以建国民政府”，结合所学可知，民国创立后废除君主制，建立共和制，颁布了《中华民国临时约法》；作用：可从其政治和思想产生的重要影响等角度分析，如，废除了君主专制制度，使民主共和理念得到传播。</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3）本题是特点题，时空是现代中国。新机构：结合所学可知，材料四讲的是第一次政治协商会议召开的情况，反映的是我国政治协商制度。发展：结合所学可知，到了20世纪50年代，基本建成了我国民主政治的基本框架，人民代表大会制度，中国共产党领导的政治协商和多党合作制度和民族区域自治制度。</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20．(1)情况：17世纪销往欧洲的瓷器主要流行于王室及贵族内部，18世纪瓷器成为整个欧洲的流行品。</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影响：大量瓷器流入欧洲市场，促进了中外贸易的发展；瓷器成为欧洲社会地位的象征，不同阶层通过拥有瓷器来显示自己的身份和财富；一定程度上改变了欧洲人的生活方式和审美观念，激发了欧洲人对精美物品的追求；瓷器成为中国文化在欧洲传播的重要载体。</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(2)原因：为满足日益增长的市场需求，现代瓷器是在短时间内加工出来的，不像以前那样精雕细琢追求至</w:t>
      </w:r>
      <w:proofErr w:type="gramStart"/>
      <w:r w:rsidRPr="008B4ED9">
        <w:rPr>
          <w:rFonts w:ascii="宋体" w:eastAsia="宋体" w:hAnsi="宋体"/>
          <w:szCs w:val="21"/>
        </w:rPr>
        <w:t>臻</w:t>
      </w:r>
      <w:proofErr w:type="gramEnd"/>
      <w:r w:rsidRPr="008B4ED9">
        <w:rPr>
          <w:rFonts w:ascii="宋体" w:eastAsia="宋体" w:hAnsi="宋体"/>
          <w:szCs w:val="21"/>
        </w:rPr>
        <w:t>至美；传统的瓷器制作精美技术如着色等秘诀失传，这使得现代瓷器在工艺上难以达到以前的高度；欧洲本土瓷器制造业在不断发展，中国瓷器面临竞争压力。</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详解】（1）本题是特点题、影响题。时空是近代欧洲。情况：根据材料“17世纪起，大批瓷器销往欧洲”“瓷器精美而昂贵，只有达官显贵才买得起”“为了安放这些珍品，各国皇室、贵族往往设有专门房间陈列。如法王路易十四在凡尔赛宫内设的瓷器室……在整个18世纪，瓷器对英国人来说成了前所未有的流行品”可知，17世纪销往欧洲的瓷器主要流行于王室及贵族内部，18世纪瓷器成为整个欧洲的流行品。 影响：根据材料“17世纪起，大批瓷器销往欧洲。1604—1656年，仅荷兰就从中国买走300多万件瓷器”可知，大量瓷器流入欧洲市场，促进了中外贸易的发展；根据材料“这些瓷器运到欧洲后，价格昂贵，可与黄金相比。当时欧洲的报刊上说：‘瓷器精美而昂贵，只有达官显贵才买得起。’为了安放这些珍品，各国皇室、贵族往往设有专门房间陈列。如法王路易十四在凡尔赛宫内设的瓷器室……在整个18世纪，瓷器对英国人来说成了前所未有的流行品。被卷入的不仅仅是妇女或特定的阶层，而是全社会的狂热”可知，瓷器成为欧洲社会地位的象征，不同阶层通过拥有瓷器来显示自己的身份和财富； 一定程度上改变了欧洲人的生活方式和审美观念，激发了欧洲人对精美物品的追求；根据材料“在当时欧洲人的概念中，瓷器就是中国”可知，瓷器成为中国文化在欧洲传播的重要载体。</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2）本题是背景题。时空是19世纪晚期欧洲。原因：根据材料“虽然没有经历明显的衰落，但是现在现代瓷器产品确实大不如前了，这是不争的事实。为满足日益增长的市场需求，现在的瓷器产品都是在短时间内加工出来的”可知，为满足日益增长的市场需求，现代瓷器是在短时间内加工出来的，不像以前那样精雕细琢追求至</w:t>
      </w:r>
      <w:proofErr w:type="gramStart"/>
      <w:r w:rsidRPr="008B4ED9">
        <w:rPr>
          <w:rFonts w:ascii="宋体" w:eastAsia="宋体" w:hAnsi="宋体"/>
          <w:szCs w:val="21"/>
        </w:rPr>
        <w:t>臻</w:t>
      </w:r>
      <w:proofErr w:type="gramEnd"/>
      <w:r w:rsidRPr="008B4ED9">
        <w:rPr>
          <w:rFonts w:ascii="宋体" w:eastAsia="宋体" w:hAnsi="宋体"/>
          <w:szCs w:val="21"/>
        </w:rPr>
        <w:t>至美；根据材料“与之相比，瓷器古董要精美的多，如今很多闻名于世的着色秘诀都已经失传”可知，传统的瓷器制作精美技术如着色等秘诀失传，这使得现代瓷器在工艺上难以达到以前的高度；根据材料“最漂亮的现代花瓶却非常便宜，其中以普通瓷器制品的价格最为低廉。现代瓷器制品失去了让人驻足不前、流连忘返的魔力。不过相比以前，这种衰落也是情有可原的，现在他们的价格更加实惠亲民，连小资产阶级家庭也有能力拥有一套真正的清朝瓷器”可知，欧洲本土瓷器制造业在不断发展，中国瓷器面临竞争压力。</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lastRenderedPageBreak/>
        <w:t>21．(1)①不同之处：法治与德治相统一；法律的权威源于人的政治认同（统治者在立法、执法方面并不具备绝对权力）；“恶法非法”（被统治者有不服从违背自然理性原则的法律的权利）。</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②共性因素：经济发展与社会阶层加速分化；社会矛盾的复杂化；政府的集权化；法治思想的传承和法学家的努力。</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(2)意义：推动了法律体系的完善和科学化；为全面深化改革护航；有利于优化政府职能，防止权力滥用；有利于增强全民法治观念；有利于推动国家治理体系和治理能力现代化。</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【详解】（1）本题是对比题、原因题。时空分别是春秋战国时期的中国、古代罗马。不同之处：分别提取材料一、二中的有效信息结合所学知识并运用比较的方法分析得出其不同之处即可。在对比材料</w:t>
      </w:r>
      <w:proofErr w:type="gramStart"/>
      <w:r w:rsidRPr="008B4ED9">
        <w:rPr>
          <w:rFonts w:ascii="宋体" w:eastAsia="宋体" w:hAnsi="宋体"/>
          <w:szCs w:val="21"/>
        </w:rPr>
        <w:t>一</w:t>
      </w:r>
      <w:proofErr w:type="gramEnd"/>
      <w:r w:rsidRPr="008B4ED9">
        <w:rPr>
          <w:rFonts w:ascii="宋体" w:eastAsia="宋体" w:hAnsi="宋体"/>
          <w:szCs w:val="21"/>
        </w:rPr>
        <w:t>的基础上，根据材料二“它们都强调法律不仅是一种治国的手段，而且还要承担一定的道德伦理功能”可知，法治与德治相统一；根据材料二“西塞罗的法治理论与亚里士多德的‘良法之治’理论有着继承的关系”可知，法律的权威源于人的政治认同（统治者在立法、执法方面并不具备绝对权力）；根据材料二“被统治者并不当然具有服从的义务，在特殊情况下，还拥有不服从的权利”可知，“恶法非法”（被统治者有不服从违背自然理性原则的法律的权利）。共性因素：分别提取材料一、二中的有效信息结合所学知识并运用比较的方法从经济、政治、社会和思想等方面分析得出其共性即可。结合轴心时代的中国和古罗马的经济发展状况分析可知，经济发展与社会阶层加速分化；结合轴心时代中国与古罗马政治制度与形势分析可知，社会矛盾的复杂化；政府的集权化；结合韩非和西塞罗的法治思想分析可知，法治思想的传承和法学家的努力。</w:t>
      </w:r>
    </w:p>
    <w:p w:rsidR="008B4ED9" w:rsidRPr="008B4ED9" w:rsidRDefault="008B4ED9" w:rsidP="008B4ED9">
      <w:pPr>
        <w:jc w:val="left"/>
        <w:textAlignment w:val="center"/>
        <w:rPr>
          <w:rFonts w:ascii="宋体" w:eastAsia="宋体" w:hAnsi="宋体"/>
          <w:szCs w:val="21"/>
        </w:rPr>
      </w:pPr>
      <w:r w:rsidRPr="008B4ED9">
        <w:rPr>
          <w:rFonts w:ascii="宋体" w:eastAsia="宋体" w:hAnsi="宋体"/>
          <w:szCs w:val="21"/>
        </w:rPr>
        <w:t>（2）本题是影响题。时空是现代中国。意义：根据材料三“民法典编纂，大气污染防治法、水污染防治法大修，卫生健康、公共文化等重要领域的基础性、综合性法律相继出台……一部部良法为百姓美好生活保驾护航”可知，有利于保障人民权益，保护环境和保卫公共健康，改善人民生活质量，增进社会福祉；根据材料三“党的十八大以来……现行有效法律292件”可知，推动了法律体系的完善和科学化；结合所学知识可知，为全面深化改革护航；根据材料三“与此同时，党和国家推进以审判为中心的刑事诉讼制度改革，建立检察机关提起公益诉讼制度，立案公益诉讼案件67万余件”可知，有利于优化政府职能，防止权力滥用；根据材料三“一部部良法为百姓美好生活保驾护航”可知，维护了社会秩序，有利于守护社会公平正义；结合所学知识可知，有利于增强全民法治观念；根据材料三“这一轮司法改革范围之广、力度之大、程度之深，不仅在中国司法文明史上前所未有，在世界司法的改革史上也比较少见”可知，有利于推动国家治理体系和治理能力现代化。</w:t>
      </w:r>
    </w:p>
    <w:p w:rsidR="003D433C" w:rsidRPr="008B4ED9" w:rsidRDefault="003D433C" w:rsidP="008B4ED9">
      <w:pPr>
        <w:rPr>
          <w:rFonts w:ascii="宋体" w:eastAsia="宋体" w:hAnsi="宋体"/>
          <w:szCs w:val="21"/>
        </w:rPr>
      </w:pPr>
    </w:p>
    <w:sectPr w:rsidR="003D433C" w:rsidRPr="008B4E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250" w:rsidRDefault="002E7250" w:rsidP="008B4ED9">
      <w:r>
        <w:separator/>
      </w:r>
    </w:p>
  </w:endnote>
  <w:endnote w:type="continuationSeparator" w:id="0">
    <w:p w:rsidR="002E7250" w:rsidRDefault="002E7250" w:rsidP="008B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250" w:rsidRDefault="002E7250" w:rsidP="008B4ED9">
      <w:r>
        <w:separator/>
      </w:r>
    </w:p>
  </w:footnote>
  <w:footnote w:type="continuationSeparator" w:id="0">
    <w:p w:rsidR="002E7250" w:rsidRDefault="002E7250" w:rsidP="008B4E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C5"/>
    <w:rsid w:val="001414C5"/>
    <w:rsid w:val="002E7250"/>
    <w:rsid w:val="003D433C"/>
    <w:rsid w:val="008B4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262A9"/>
  <w15:chartTrackingRefBased/>
  <w15:docId w15:val="{82614E2E-087B-4E3C-9732-171B23E6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4E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4ED9"/>
    <w:rPr>
      <w:sz w:val="18"/>
      <w:szCs w:val="18"/>
    </w:rPr>
  </w:style>
  <w:style w:type="paragraph" w:styleId="a5">
    <w:name w:val="footer"/>
    <w:basedOn w:val="a"/>
    <w:link w:val="a6"/>
    <w:uiPriority w:val="99"/>
    <w:unhideWhenUsed/>
    <w:rsid w:val="008B4ED9"/>
    <w:pPr>
      <w:tabs>
        <w:tab w:val="center" w:pos="4153"/>
        <w:tab w:val="right" w:pos="8306"/>
      </w:tabs>
      <w:snapToGrid w:val="0"/>
      <w:jc w:val="left"/>
    </w:pPr>
    <w:rPr>
      <w:sz w:val="18"/>
      <w:szCs w:val="18"/>
    </w:rPr>
  </w:style>
  <w:style w:type="character" w:customStyle="1" w:styleId="a6">
    <w:name w:val="页脚 字符"/>
    <w:basedOn w:val="a0"/>
    <w:link w:val="a5"/>
    <w:uiPriority w:val="99"/>
    <w:rsid w:val="008B4E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1248</Words>
  <Characters>7118</Characters>
  <Application>Microsoft Office Word</Application>
  <DocSecurity>0</DocSecurity>
  <Lines>59</Lines>
  <Paragraphs>16</Paragraphs>
  <ScaleCrop>false</ScaleCrop>
  <Company>微软中国</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2025-05-14T08:58:00Z</dcterms:created>
  <dcterms:modified xsi:type="dcterms:W3CDTF">2025-05-14T09:03:00Z</dcterms:modified>
</cp:coreProperties>
</file>