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F8D84">
      <w:pPr>
        <w:spacing w:line="420" w:lineRule="exact"/>
        <w:jc w:val="center"/>
        <w:textAlignment w:val="center"/>
        <w:rPr>
          <w:rFonts w:ascii="宋体" w:hAnsi="宋体" w:cs="宋体"/>
          <w:b/>
          <w:color w:val="000000"/>
          <w:sz w:val="30"/>
        </w:rPr>
      </w:pPr>
      <w:r>
        <w:drawing>
          <wp:inline distT="0" distB="0" distL="114300" distR="114300">
            <wp:extent cx="12700" cy="12700"/>
            <wp:effectExtent l="0" t="0" r="6350" b="127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cs="宋体"/>
          <w:b/>
          <w:color w:val="000000"/>
          <w:sz w:val="30"/>
        </w:rPr>
        <w:t>2025年教师专业能力考核试题</w:t>
      </w:r>
    </w:p>
    <w:p w14:paraId="57AA4AA4">
      <w:pPr>
        <w:spacing w:line="420" w:lineRule="exact"/>
        <w:jc w:val="center"/>
        <w:textAlignment w:val="center"/>
        <w:rPr>
          <w:rFonts w:ascii="黑体" w:hAnsi="黑体" w:eastAsia="黑体" w:cs="黑体"/>
          <w:b/>
          <w:color w:val="000000"/>
          <w:sz w:val="36"/>
        </w:rPr>
      </w:pPr>
      <w:r>
        <w:rPr>
          <w:rFonts w:ascii="黑体" w:hAnsi="黑体" w:eastAsia="黑体" w:cs="黑体"/>
          <w:b/>
          <w:color w:val="000000"/>
          <w:sz w:val="36"/>
        </w:rPr>
        <w:t>高中思想政治</w:t>
      </w:r>
    </w:p>
    <w:p w14:paraId="5B352E63">
      <w:pPr>
        <w:spacing w:line="420" w:lineRule="exact"/>
        <w:jc w:val="left"/>
        <w:textAlignment w:val="center"/>
        <w:rPr>
          <w:rFonts w:hint="default" w:ascii="黑体" w:hAnsi="黑体" w:eastAsia="黑体" w:cs="黑体"/>
          <w:b/>
          <w:color w:val="000000"/>
          <w:sz w:val="30"/>
          <w:szCs w:val="30"/>
          <w:lang w:val="en-US" w:eastAsia="zh-CN"/>
        </w:rPr>
      </w:pPr>
      <w:r>
        <w:rPr>
          <w:rFonts w:hint="eastAsia" w:ascii="黑体" w:hAnsi="黑体" w:eastAsia="黑体" w:cs="黑体"/>
          <w:b/>
          <w:color w:val="000000"/>
          <w:sz w:val="30"/>
          <w:szCs w:val="30"/>
          <w:lang w:val="en-US" w:eastAsia="zh-CN"/>
        </w:rPr>
        <w:t>学校：               姓名：              得分：</w:t>
      </w:r>
    </w:p>
    <w:p w14:paraId="426E5D44">
      <w:pPr>
        <w:spacing w:line="420" w:lineRule="exact"/>
        <w:jc w:val="center"/>
        <w:textAlignment w:val="center"/>
        <w:rPr>
          <w:rFonts w:ascii="黑体" w:hAnsi="黑体" w:eastAsia="黑体" w:cs="黑体"/>
          <w:b/>
          <w:color w:val="000000"/>
          <w:sz w:val="30"/>
        </w:rPr>
      </w:pPr>
      <w:r>
        <w:rPr>
          <w:rFonts w:ascii="宋体" w:hAnsi="宋体" w:cs="宋体"/>
          <w:b/>
          <w:color w:val="000000"/>
          <w:sz w:val="24"/>
        </w:rPr>
        <w:t>第I卷（选择题，共40分）</w:t>
      </w:r>
    </w:p>
    <w:p w14:paraId="6F715188">
      <w:pPr>
        <w:spacing w:line="300" w:lineRule="exact"/>
        <w:jc w:val="left"/>
        <w:textAlignment w:val="center"/>
        <w:rPr>
          <w:rFonts w:ascii="宋体" w:hAnsi="宋体" w:cs="宋体"/>
          <w:b/>
          <w:color w:val="000000"/>
        </w:rPr>
      </w:pPr>
      <w:r>
        <w:rPr>
          <w:rFonts w:ascii="宋体" w:hAnsi="宋体" w:cs="宋体"/>
          <w:b/>
          <w:color w:val="000000"/>
        </w:rPr>
        <w:t>一、单选题（本题共20小题，每小题2分，共40分）</w:t>
      </w:r>
    </w:p>
    <w:p w14:paraId="42F3A3A8">
      <w:pPr>
        <w:spacing w:line="300" w:lineRule="exact"/>
        <w:jc w:val="left"/>
        <w:textAlignment w:val="center"/>
        <w:rPr>
          <w:rFonts w:hint="eastAsia"/>
        </w:rPr>
      </w:pPr>
      <w:r>
        <w:t>1．</w:t>
      </w:r>
      <w:r>
        <w:rPr>
          <w:rFonts w:hint="eastAsia"/>
        </w:rPr>
        <w:t>2024年，教育部强调深化教育评价改革，旨在全面落实立德树人根本任务。以下选项中，体现通过教育评价改革落实立德树人的举措是（  ）</w:t>
      </w:r>
    </w:p>
    <w:p w14:paraId="700B941C">
      <w:pPr>
        <w:spacing w:line="300" w:lineRule="exact"/>
        <w:jc w:val="left"/>
        <w:textAlignment w:val="center"/>
        <w:rPr>
          <w:rFonts w:hint="eastAsia"/>
        </w:rPr>
      </w:pPr>
      <w:r>
        <w:rPr>
          <w:rFonts w:hint="eastAsia"/>
        </w:rPr>
        <w:t>A. 构建德智体美劳全面发展的评价体系</w:t>
      </w:r>
      <w:r>
        <w:rPr>
          <w:rFonts w:hint="eastAsia"/>
          <w:lang w:val="en-US" w:eastAsia="zh-CN"/>
        </w:rPr>
        <w:t xml:space="preserve">    </w:t>
      </w:r>
      <w:r>
        <w:rPr>
          <w:rFonts w:hint="eastAsia"/>
        </w:rPr>
        <w:t>B. 增加学生的作业量，强化知识记忆</w:t>
      </w:r>
    </w:p>
    <w:p w14:paraId="091F7685">
      <w:pPr>
        <w:spacing w:line="300" w:lineRule="exact"/>
        <w:jc w:val="left"/>
        <w:textAlignment w:val="center"/>
        <w:rPr>
          <w:rFonts w:hint="eastAsia"/>
        </w:rPr>
      </w:pPr>
      <w:r>
        <w:rPr>
          <w:rFonts w:hint="eastAsia"/>
        </w:rPr>
        <w:t>C. 以学生的考试成绩作为唯一评价标准</w:t>
      </w:r>
      <w:r>
        <w:rPr>
          <w:rFonts w:hint="eastAsia"/>
          <w:lang w:val="en-US" w:eastAsia="zh-CN"/>
        </w:rPr>
        <w:t xml:space="preserve">    </w:t>
      </w:r>
      <w:r>
        <w:rPr>
          <w:rFonts w:hint="eastAsia"/>
        </w:rPr>
        <w:t>D. 减少实践课程，专注理论知识教学</w:t>
      </w:r>
    </w:p>
    <w:p w14:paraId="4A57122F">
      <w:pPr>
        <w:spacing w:line="300" w:lineRule="exact"/>
        <w:jc w:val="left"/>
        <w:textAlignment w:val="center"/>
        <w:rPr>
          <w:rFonts w:hint="eastAsia"/>
        </w:rPr>
      </w:pPr>
      <w:r>
        <w:t>2．</w:t>
      </w:r>
      <w:r>
        <w:rPr>
          <w:rFonts w:hint="eastAsia"/>
        </w:rPr>
        <w:t>下列关于思想政治学科核心素养的表述，正确的是（ ）</w:t>
      </w:r>
    </w:p>
    <w:p w14:paraId="439C0ABC">
      <w:pPr>
        <w:spacing w:line="300" w:lineRule="exact"/>
        <w:jc w:val="left"/>
        <w:textAlignment w:val="center"/>
        <w:rPr>
          <w:rFonts w:hint="eastAsia"/>
        </w:rPr>
      </w:pPr>
      <w:r>
        <w:rPr>
          <w:rFonts w:hint="eastAsia"/>
        </w:rPr>
        <w:t>A. 政治认同、科学精神、法治意识、公共参与仅在课堂教学中培养</w:t>
      </w:r>
    </w:p>
    <w:p w14:paraId="754E9CAA">
      <w:pPr>
        <w:spacing w:line="300" w:lineRule="exact"/>
        <w:jc w:val="left"/>
        <w:textAlignment w:val="center"/>
        <w:rPr>
          <w:rFonts w:hint="eastAsia"/>
        </w:rPr>
      </w:pPr>
      <w:r>
        <w:rPr>
          <w:rFonts w:hint="eastAsia"/>
        </w:rPr>
        <w:t>B. 科学精神强调学生只需掌握自然科学知识</w:t>
      </w:r>
    </w:p>
    <w:p w14:paraId="40754E69">
      <w:pPr>
        <w:spacing w:line="300" w:lineRule="exact"/>
        <w:jc w:val="left"/>
        <w:textAlignment w:val="center"/>
        <w:rPr>
          <w:rFonts w:hint="eastAsia"/>
        </w:rPr>
      </w:pPr>
      <w:r>
        <w:rPr>
          <w:rFonts w:hint="eastAsia"/>
        </w:rPr>
        <w:t>C. 政治认同是使学生坚定中国特色社会主义道路自信、理论自信、制度自信、文化自信</w:t>
      </w:r>
    </w:p>
    <w:p w14:paraId="1043AC11">
      <w:pPr>
        <w:spacing w:line="300" w:lineRule="exact"/>
        <w:jc w:val="left"/>
        <w:textAlignment w:val="center"/>
        <w:rPr>
          <w:rFonts w:hint="eastAsia"/>
        </w:rPr>
      </w:pPr>
      <w:r>
        <w:rPr>
          <w:rFonts w:hint="eastAsia"/>
        </w:rPr>
        <w:t>D. 公共参与素养培养与学生日常生活毫无关联</w:t>
      </w:r>
    </w:p>
    <w:p w14:paraId="3A5EFEBB">
      <w:pPr>
        <w:spacing w:line="300" w:lineRule="exact"/>
        <w:jc w:val="left"/>
        <w:textAlignment w:val="center"/>
      </w:pPr>
      <w:r>
        <w:t>3．中国共产党领导全国各族人民经过28年浴血奋战，于1949年10月1日建立了中华人民共和国。中华人民共和国的成立（</w:t>
      </w:r>
      <w:r>
        <w:rPr>
          <w:rFonts w:eastAsia="Times New Roman"/>
          <w:kern w:val="0"/>
          <w:sz w:val="24"/>
          <w:szCs w:val="24"/>
        </w:rPr>
        <w:t>   </w:t>
      </w:r>
      <w:r>
        <w:t>）</w:t>
      </w:r>
    </w:p>
    <w:p w14:paraId="122A5EA1">
      <w:pPr>
        <w:spacing w:line="300" w:lineRule="exact"/>
        <w:jc w:val="left"/>
        <w:textAlignment w:val="center"/>
      </w:pPr>
      <w:r>
        <w:t>①向世界宣告中国人民从此站起来了</w:t>
      </w:r>
      <w:r>
        <w:rPr>
          <w:rFonts w:hint="eastAsia"/>
        </w:rPr>
        <w:t xml:space="preserve">           </w:t>
      </w:r>
    </w:p>
    <w:p w14:paraId="117AC803">
      <w:pPr>
        <w:spacing w:line="300" w:lineRule="exact"/>
        <w:jc w:val="left"/>
        <w:textAlignment w:val="center"/>
      </w:pPr>
      <w:r>
        <w:t>②实现了国家富强、民族振兴和人民幸福</w:t>
      </w:r>
    </w:p>
    <w:p w14:paraId="1A6EA730">
      <w:pPr>
        <w:spacing w:line="300" w:lineRule="exact"/>
        <w:jc w:val="left"/>
        <w:textAlignment w:val="center"/>
      </w:pPr>
      <w:r>
        <w:t>③使中华民族以强者的姿态自立于世界民族之林</w:t>
      </w:r>
    </w:p>
    <w:p w14:paraId="47AA7D90">
      <w:pPr>
        <w:spacing w:line="300" w:lineRule="exact"/>
        <w:jc w:val="left"/>
        <w:textAlignment w:val="center"/>
      </w:pPr>
      <w:r>
        <w:t>④实现了中国从封建专制政治向人民民主的伟大飞跃</w:t>
      </w:r>
    </w:p>
    <w:p w14:paraId="25BEFD29">
      <w:pPr>
        <w:tabs>
          <w:tab w:val="left" w:pos="2078"/>
          <w:tab w:val="left" w:pos="4156"/>
          <w:tab w:val="left" w:pos="6234"/>
        </w:tabs>
        <w:spacing w:line="300" w:lineRule="exact"/>
        <w:ind w:left="300"/>
        <w:jc w:val="left"/>
        <w:textAlignment w:val="center"/>
      </w:pPr>
      <w:r>
        <w:t>A．①②</w:t>
      </w:r>
      <w:r>
        <w:tab/>
      </w:r>
      <w:r>
        <w:t>B．①④</w:t>
      </w:r>
      <w:r>
        <w:tab/>
      </w:r>
      <w:r>
        <w:t>C．②③</w:t>
      </w:r>
      <w:r>
        <w:tab/>
      </w:r>
      <w:r>
        <w:t>D．③④</w:t>
      </w:r>
    </w:p>
    <w:p w14:paraId="67861ECC">
      <w:pPr>
        <w:spacing w:line="300" w:lineRule="exact"/>
        <w:jc w:val="left"/>
        <w:textAlignment w:val="center"/>
      </w:pPr>
      <w:r>
        <w:t>4．中国梦把国家的追求、民族的向往、人民的期盼融为一体，体现了中华民族和中国人民的整体利益、表达了每一个中华儿女的共同愿望。中国梦的本质是（</w:t>
      </w:r>
      <w:r>
        <w:rPr>
          <w:rFonts w:eastAsia="Times New Roman"/>
          <w:kern w:val="0"/>
          <w:sz w:val="24"/>
          <w:szCs w:val="24"/>
        </w:rPr>
        <w:t>    </w:t>
      </w:r>
      <w:r>
        <w:t>）</w:t>
      </w:r>
    </w:p>
    <w:p w14:paraId="10F903BB">
      <w:pPr>
        <w:tabs>
          <w:tab w:val="left" w:pos="4156"/>
        </w:tabs>
        <w:spacing w:line="300" w:lineRule="exact"/>
        <w:ind w:left="300"/>
        <w:jc w:val="left"/>
        <w:textAlignment w:val="center"/>
      </w:pPr>
      <w:r>
        <w:t>A．经济繁荣、政治清明、国家安定</w:t>
      </w:r>
      <w:r>
        <w:tab/>
      </w:r>
      <w:r>
        <w:t>B．国家富强、社会安定、人民幸福</w:t>
      </w:r>
    </w:p>
    <w:p w14:paraId="23C7A436">
      <w:pPr>
        <w:tabs>
          <w:tab w:val="left" w:pos="4156"/>
        </w:tabs>
        <w:spacing w:line="300" w:lineRule="exact"/>
        <w:ind w:left="300"/>
        <w:jc w:val="left"/>
        <w:textAlignment w:val="center"/>
      </w:pPr>
      <w:r>
        <w:t>C．产业振兴、社会文明、环境优雅</w:t>
      </w:r>
      <w:r>
        <w:tab/>
      </w:r>
      <w:r>
        <w:t>D．国家富强，民族振兴、人民幸福</w:t>
      </w:r>
    </w:p>
    <w:p w14:paraId="46A83CAF">
      <w:pPr>
        <w:spacing w:line="300" w:lineRule="exact"/>
        <w:jc w:val="left"/>
        <w:textAlignment w:val="center"/>
      </w:pPr>
      <w:r>
        <w:t>5．在我国，公有制的主体地位主要体现在（</w:t>
      </w:r>
      <w:r>
        <w:rPr>
          <w:rFonts w:eastAsia="Times New Roman"/>
          <w:kern w:val="0"/>
          <w:sz w:val="24"/>
          <w:szCs w:val="24"/>
        </w:rPr>
        <w:t>    </w:t>
      </w:r>
      <w:r>
        <w:t>）</w:t>
      </w:r>
    </w:p>
    <w:p w14:paraId="7EC3456A">
      <w:pPr>
        <w:spacing w:line="300" w:lineRule="exact"/>
        <w:jc w:val="left"/>
        <w:textAlignment w:val="center"/>
      </w:pPr>
      <w:r>
        <w:t>①国有经济控制国民经济命脉</w:t>
      </w:r>
      <w:r>
        <w:rPr>
          <w:rFonts w:eastAsia="Times New Roman"/>
          <w:kern w:val="0"/>
          <w:sz w:val="24"/>
          <w:szCs w:val="24"/>
        </w:rPr>
        <w:t>          </w:t>
      </w:r>
      <w:r>
        <w:t>②公有资产在社会总资产中占优势</w:t>
      </w:r>
    </w:p>
    <w:p w14:paraId="07BF77F7">
      <w:pPr>
        <w:spacing w:line="300" w:lineRule="exact"/>
        <w:jc w:val="left"/>
        <w:textAlignment w:val="center"/>
      </w:pPr>
      <w:r>
        <w:t>③国有经济在各个行业占支配地位</w:t>
      </w:r>
      <w:r>
        <w:rPr>
          <w:rFonts w:eastAsia="Times New Roman"/>
          <w:kern w:val="0"/>
          <w:sz w:val="24"/>
          <w:szCs w:val="24"/>
        </w:rPr>
        <w:t>      </w:t>
      </w:r>
      <w:r>
        <w:t>④国有资本在混合所有制经济中比重增加</w:t>
      </w:r>
    </w:p>
    <w:p w14:paraId="06B5EC4F">
      <w:pPr>
        <w:tabs>
          <w:tab w:val="left" w:pos="2078"/>
          <w:tab w:val="left" w:pos="4156"/>
          <w:tab w:val="left" w:pos="6234"/>
        </w:tabs>
        <w:spacing w:line="300" w:lineRule="exact"/>
        <w:ind w:left="300"/>
        <w:jc w:val="left"/>
        <w:textAlignment w:val="center"/>
      </w:pPr>
      <w:r>
        <w:t>A．①②</w:t>
      </w:r>
      <w:r>
        <w:tab/>
      </w:r>
      <w:r>
        <w:t>B．①③</w:t>
      </w:r>
      <w:r>
        <w:tab/>
      </w:r>
      <w:r>
        <w:t>C．②④</w:t>
      </w:r>
      <w:r>
        <w:tab/>
      </w:r>
      <w:r>
        <w:t>D．③④</w:t>
      </w:r>
    </w:p>
    <w:p w14:paraId="326811E9">
      <w:pPr>
        <w:spacing w:line="300" w:lineRule="exact"/>
        <w:jc w:val="left"/>
        <w:textAlignment w:val="center"/>
      </w:pPr>
      <w:r>
        <w:t>6．湿地具有多种生态功能，是极其珍贵的自然资源。2022年6月开始实行的《湿地保护法》，明确任何单位和个人都有保护湿地的义务。《湿地保护法》的实行体现的发展理念主要是（</w:t>
      </w:r>
      <w:r>
        <w:rPr>
          <w:rFonts w:eastAsia="Times New Roman"/>
          <w:kern w:val="0"/>
          <w:sz w:val="24"/>
          <w:szCs w:val="24"/>
        </w:rPr>
        <w:t>    </w:t>
      </w:r>
      <w:r>
        <w:t>）</w:t>
      </w:r>
    </w:p>
    <w:p w14:paraId="72E9E100">
      <w:pPr>
        <w:tabs>
          <w:tab w:val="left" w:pos="4156"/>
        </w:tabs>
        <w:spacing w:line="300" w:lineRule="exact"/>
        <w:ind w:left="300"/>
        <w:jc w:val="left"/>
        <w:textAlignment w:val="center"/>
      </w:pPr>
      <w:r>
        <w:t>A．绿色发展理念</w:t>
      </w:r>
      <w:r>
        <w:tab/>
      </w:r>
      <w:r>
        <w:t>B．协调发展理念</w:t>
      </w:r>
    </w:p>
    <w:p w14:paraId="60FB669B">
      <w:pPr>
        <w:tabs>
          <w:tab w:val="left" w:pos="4156"/>
        </w:tabs>
        <w:spacing w:line="300" w:lineRule="exact"/>
        <w:ind w:left="300"/>
        <w:jc w:val="left"/>
        <w:textAlignment w:val="center"/>
      </w:pPr>
      <w:r>
        <w:t>C．开放发展理念</w:t>
      </w:r>
      <w:r>
        <w:tab/>
      </w:r>
      <w:r>
        <w:t>D．共享发展理念</w:t>
      </w:r>
    </w:p>
    <w:p w14:paraId="6AE00E6D">
      <w:pPr>
        <w:spacing w:line="300" w:lineRule="exact"/>
        <w:jc w:val="left"/>
        <w:textAlignment w:val="center"/>
      </w:pPr>
      <w:r>
        <w:t>7．党的二十大报告指出，坚持按劳分配为主体、多种分配方式并存，构建初次分配、再分配、第三次分配协调配套的制度体系。这有助于（</w:t>
      </w:r>
      <w:r>
        <w:rPr>
          <w:rFonts w:eastAsia="Times New Roman"/>
          <w:kern w:val="0"/>
          <w:sz w:val="24"/>
          <w:szCs w:val="24"/>
        </w:rPr>
        <w:t>    </w:t>
      </w:r>
      <w:r>
        <w:t>）</w:t>
      </w:r>
    </w:p>
    <w:p w14:paraId="070A8887">
      <w:pPr>
        <w:spacing w:line="300" w:lineRule="exact"/>
        <w:ind w:left="300"/>
        <w:jc w:val="left"/>
        <w:textAlignment w:val="center"/>
      </w:pPr>
      <w:r>
        <w:t>A．完善分配制度，推进全体人民共同富裕</w:t>
      </w:r>
      <w:r>
        <w:rPr>
          <w:rFonts w:hint="eastAsia"/>
        </w:rPr>
        <w:t xml:space="preserve"> </w:t>
      </w:r>
      <w:r>
        <w:t>B．实现国家财政收入的稳步增长</w:t>
      </w:r>
    </w:p>
    <w:p w14:paraId="35A2D13C">
      <w:pPr>
        <w:spacing w:line="300" w:lineRule="exact"/>
        <w:ind w:left="300"/>
        <w:jc w:val="left"/>
        <w:textAlignment w:val="center"/>
      </w:pPr>
      <w:r>
        <w:t>C．改变我国当前的橄榄型分配格局</w:t>
      </w:r>
      <w:r>
        <w:rPr>
          <w:rFonts w:hint="eastAsia"/>
        </w:rPr>
        <w:t xml:space="preserve">       </w:t>
      </w:r>
      <w:r>
        <w:t>D．取缔过高收入，保证不同群体收入均等</w:t>
      </w:r>
    </w:p>
    <w:p w14:paraId="2E89AE8B">
      <w:pPr>
        <w:spacing w:line="300" w:lineRule="exact"/>
        <w:jc w:val="left"/>
        <w:textAlignment w:val="center"/>
      </w:pPr>
      <w:r>
        <w:t>8．老张把通过勤奋劳动积累的50万元存入银行，每年可以获得一笔利息收入，这笔利息收入属于（</w:t>
      </w:r>
      <w:r>
        <w:rPr>
          <w:rFonts w:eastAsia="Times New Roman"/>
          <w:kern w:val="0"/>
          <w:sz w:val="24"/>
          <w:szCs w:val="24"/>
        </w:rPr>
        <w:t>   </w:t>
      </w:r>
      <w:r>
        <w:t>）</w:t>
      </w:r>
    </w:p>
    <w:p w14:paraId="0A82CE2F">
      <w:pPr>
        <w:tabs>
          <w:tab w:val="left" w:pos="2078"/>
          <w:tab w:val="left" w:pos="4156"/>
          <w:tab w:val="left" w:pos="6234"/>
        </w:tabs>
        <w:spacing w:line="300" w:lineRule="exact"/>
        <w:ind w:left="300"/>
        <w:jc w:val="left"/>
        <w:textAlignment w:val="center"/>
      </w:pPr>
      <w:r>
        <w:t>A．劳动性收入</w:t>
      </w:r>
      <w:r>
        <w:tab/>
      </w:r>
      <w:r>
        <w:t>B．经营性收入</w:t>
      </w:r>
      <w:r>
        <w:tab/>
      </w:r>
      <w:r>
        <w:t>C．转移性收入</w:t>
      </w:r>
      <w:r>
        <w:tab/>
      </w:r>
      <w:r>
        <w:t>D．财产性收入</w:t>
      </w:r>
    </w:p>
    <w:p w14:paraId="665B0A80">
      <w:pPr>
        <w:spacing w:line="300" w:lineRule="exact"/>
        <w:jc w:val="left"/>
        <w:textAlignment w:val="center"/>
      </w:pPr>
      <w:r>
        <w:t>9．中共党员、“中国天眼”总工程师姜鹏说：“总书记提出‘加快从跟跑向并跑领跑转变，在一些领域要保持领跑优势’，我们须臾不敢懈怠。”“中国天眼”在众多“姜鹏”手中，发挥出更大力量，做出更大贡献。这启示每一位党员要（</w:t>
      </w:r>
      <w:r>
        <w:rPr>
          <w:rFonts w:eastAsia="Times New Roman"/>
          <w:kern w:val="0"/>
          <w:sz w:val="24"/>
          <w:szCs w:val="24"/>
        </w:rPr>
        <w:t>   </w:t>
      </w:r>
      <w:r>
        <w:t>）</w:t>
      </w:r>
    </w:p>
    <w:p w14:paraId="5987C9CA">
      <w:pPr>
        <w:spacing w:line="300" w:lineRule="exact"/>
        <w:jc w:val="left"/>
        <w:textAlignment w:val="center"/>
      </w:pPr>
      <w:r>
        <w:t>①立党为公、执政为民</w:t>
      </w:r>
      <w:r>
        <w:rPr>
          <w:rFonts w:hint="eastAsia"/>
        </w:rPr>
        <w:t xml:space="preserve">                  </w:t>
      </w:r>
      <w:r>
        <w:t>②珍惜先锋队战士称号，担当责任使命</w:t>
      </w:r>
    </w:p>
    <w:p w14:paraId="3CB901A8">
      <w:pPr>
        <w:spacing w:line="300" w:lineRule="exact"/>
        <w:jc w:val="left"/>
        <w:textAlignment w:val="center"/>
      </w:pPr>
      <w:r>
        <w:t>③坚守理想，充分发挥战斗堡垒的作用</w:t>
      </w:r>
      <w:r>
        <w:rPr>
          <w:rFonts w:hint="eastAsia"/>
        </w:rPr>
        <w:t xml:space="preserve">    </w:t>
      </w:r>
      <w:r>
        <w:t>④充分发挥自身作用，贯彻党的方针政策</w:t>
      </w:r>
    </w:p>
    <w:p w14:paraId="45321E68">
      <w:pPr>
        <w:tabs>
          <w:tab w:val="left" w:pos="2078"/>
          <w:tab w:val="left" w:pos="4156"/>
          <w:tab w:val="left" w:pos="6234"/>
        </w:tabs>
        <w:spacing w:line="300" w:lineRule="exact"/>
        <w:ind w:left="300"/>
        <w:jc w:val="left"/>
        <w:textAlignment w:val="center"/>
      </w:pPr>
      <w:r>
        <w:t>A．①②</w:t>
      </w:r>
      <w:r>
        <w:tab/>
      </w:r>
      <w:r>
        <w:t>B．①③</w:t>
      </w:r>
      <w:r>
        <w:tab/>
      </w:r>
      <w:r>
        <w:t>C．②④</w:t>
      </w:r>
      <w:r>
        <w:tab/>
      </w:r>
      <w:r>
        <w:t>D．③④</w:t>
      </w:r>
    </w:p>
    <w:p w14:paraId="21B2DEE6">
      <w:pPr>
        <w:spacing w:line="300" w:lineRule="exact"/>
        <w:jc w:val="left"/>
        <w:textAlignment w:val="center"/>
      </w:pPr>
      <w:r>
        <w:t>10．全面推行驾驶证电子化是公安部门“放管服”改革的重点举措之一。随着1亿多个电子驾驶证的发放，越来越多的群众体验到了“亮码”的便利。可见，我国政府在着力打造（</w:t>
      </w:r>
      <w:r>
        <w:rPr>
          <w:rFonts w:eastAsia="Times New Roman"/>
          <w:kern w:val="0"/>
          <w:sz w:val="24"/>
          <w:szCs w:val="24"/>
        </w:rPr>
        <w:t>    </w:t>
      </w:r>
      <w:r>
        <w:t>）</w:t>
      </w:r>
    </w:p>
    <w:p w14:paraId="0BC91B52">
      <w:pPr>
        <w:spacing w:line="300" w:lineRule="exact"/>
        <w:jc w:val="left"/>
        <w:textAlignment w:val="center"/>
      </w:pPr>
      <w:r>
        <w:t>①权责法定的政府</w:t>
      </w:r>
      <w:r>
        <w:rPr>
          <w:rFonts w:eastAsia="Times New Roman"/>
          <w:kern w:val="0"/>
          <w:sz w:val="24"/>
          <w:szCs w:val="24"/>
        </w:rPr>
        <w:t>    </w:t>
      </w:r>
      <w:r>
        <w:t>②执法严明的政府</w:t>
      </w:r>
      <w:r>
        <w:rPr>
          <w:rFonts w:eastAsia="Times New Roman"/>
          <w:kern w:val="0"/>
          <w:sz w:val="24"/>
          <w:szCs w:val="24"/>
        </w:rPr>
        <w:t>    </w:t>
      </w:r>
      <w:r>
        <w:t>③智能高效的政府</w:t>
      </w:r>
      <w:r>
        <w:rPr>
          <w:rFonts w:eastAsia="Times New Roman"/>
          <w:kern w:val="0"/>
          <w:sz w:val="24"/>
          <w:szCs w:val="24"/>
        </w:rPr>
        <w:t>    </w:t>
      </w:r>
      <w:r>
        <w:t>④人民满意的政府</w:t>
      </w:r>
    </w:p>
    <w:p w14:paraId="2980F5A0">
      <w:pPr>
        <w:tabs>
          <w:tab w:val="left" w:pos="2078"/>
          <w:tab w:val="left" w:pos="4156"/>
          <w:tab w:val="left" w:pos="6234"/>
        </w:tabs>
        <w:spacing w:line="300" w:lineRule="exact"/>
        <w:ind w:left="380"/>
        <w:jc w:val="left"/>
        <w:textAlignment w:val="center"/>
      </w:pPr>
      <w:r>
        <w:t>A．①②</w:t>
      </w:r>
      <w:r>
        <w:tab/>
      </w:r>
      <w:r>
        <w:t>B．①③</w:t>
      </w:r>
      <w:r>
        <w:tab/>
      </w:r>
      <w:r>
        <w:t>C．④①</w:t>
      </w:r>
      <w:r>
        <w:tab/>
      </w:r>
      <w:r>
        <w:t>D．③④</w:t>
      </w:r>
    </w:p>
    <w:p w14:paraId="6D4E46F6">
      <w:pPr>
        <w:spacing w:line="300" w:lineRule="exact"/>
        <w:jc w:val="left"/>
        <w:textAlignment w:val="center"/>
      </w:pPr>
      <w:r>
        <w:t>11．党的二十大报告指出，实践告诉我们，中国共产党为什么能，中国特色社会主义为什么好，归根到底是马克思主义行，是中国化时代化的马克思主义行。这意味着马克思主义哲学（</w:t>
      </w:r>
      <w:r>
        <w:rPr>
          <w:rFonts w:eastAsia="Times New Roman"/>
          <w:kern w:val="0"/>
          <w:sz w:val="24"/>
          <w:szCs w:val="24"/>
        </w:rPr>
        <w:t>   </w:t>
      </w:r>
      <w:r>
        <w:t>）</w:t>
      </w:r>
    </w:p>
    <w:p w14:paraId="785C3F94">
      <w:pPr>
        <w:spacing w:line="300" w:lineRule="exact"/>
        <w:jc w:val="left"/>
        <w:textAlignment w:val="center"/>
      </w:pPr>
      <w:r>
        <w:t>①是科学的世界观和方法论</w:t>
      </w:r>
      <w:r>
        <w:rPr>
          <w:rFonts w:eastAsia="Times New Roman"/>
          <w:kern w:val="0"/>
          <w:sz w:val="24"/>
          <w:szCs w:val="24"/>
        </w:rPr>
        <w:t>        </w:t>
      </w:r>
      <w:r>
        <w:rPr>
          <w:rFonts w:hint="eastAsia"/>
          <w:kern w:val="0"/>
          <w:sz w:val="24"/>
          <w:szCs w:val="24"/>
        </w:rPr>
        <w:t xml:space="preserve">          </w:t>
      </w:r>
      <w:r>
        <w:t>②为我国社会发展提供具体方法</w:t>
      </w:r>
    </w:p>
    <w:p w14:paraId="29AFD8CC">
      <w:pPr>
        <w:spacing w:line="300" w:lineRule="exact"/>
        <w:jc w:val="left"/>
        <w:textAlignment w:val="center"/>
      </w:pPr>
      <w:r>
        <w:t>③是一种与时俱进的思想体系</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④决定中国特色社会主义的进程</w:t>
      </w:r>
    </w:p>
    <w:p w14:paraId="67132AA0">
      <w:pPr>
        <w:tabs>
          <w:tab w:val="left" w:pos="2078"/>
          <w:tab w:val="left" w:pos="4156"/>
          <w:tab w:val="left" w:pos="6234"/>
        </w:tabs>
        <w:spacing w:line="300" w:lineRule="exact"/>
        <w:ind w:left="380"/>
        <w:jc w:val="left"/>
        <w:textAlignment w:val="center"/>
      </w:pPr>
      <w:r>
        <w:t>A．①③</w:t>
      </w:r>
      <w:r>
        <w:tab/>
      </w:r>
      <w:r>
        <w:t>B．①④</w:t>
      </w:r>
      <w:r>
        <w:tab/>
      </w:r>
      <w:r>
        <w:t>C．②③</w:t>
      </w:r>
      <w:r>
        <w:tab/>
      </w:r>
      <w:r>
        <w:t>D．②④</w:t>
      </w:r>
    </w:p>
    <w:p w14:paraId="58EA7576">
      <w:pPr>
        <w:spacing w:line="300" w:lineRule="exact"/>
        <w:jc w:val="left"/>
        <w:textAlignment w:val="center"/>
      </w:pPr>
      <w:r>
        <w:t>12．当前，中国梦已成为时代高昂的旋律，成为中国走向未未的宣言，中国梦的提出，要求我们把眼光放远，把奋斗的激情创业的热情凝聚起来，以强大的合力去夺取新的伟大胜利。可见（</w:t>
      </w:r>
      <w:r>
        <w:rPr>
          <w:rFonts w:eastAsia="Times New Roman"/>
          <w:kern w:val="0"/>
          <w:sz w:val="24"/>
          <w:szCs w:val="24"/>
        </w:rPr>
        <w:t>    </w:t>
      </w:r>
      <w:r>
        <w:t>）</w:t>
      </w:r>
    </w:p>
    <w:p w14:paraId="1C37A6DF">
      <w:pPr>
        <w:spacing w:line="300" w:lineRule="exact"/>
        <w:jc w:val="left"/>
        <w:textAlignment w:val="center"/>
      </w:pPr>
      <w:r>
        <w:t>①意识是对客观存在的正确反映</w:t>
      </w:r>
      <w:r>
        <w:rPr>
          <w:rFonts w:eastAsia="Times New Roman"/>
          <w:kern w:val="0"/>
          <w:sz w:val="24"/>
          <w:szCs w:val="24"/>
        </w:rPr>
        <w:t>  </w:t>
      </w:r>
      <w:r>
        <w:rPr>
          <w:rFonts w:hint="eastAsia"/>
          <w:kern w:val="0"/>
          <w:sz w:val="24"/>
          <w:szCs w:val="24"/>
        </w:rPr>
        <w:t xml:space="preserve">        </w:t>
      </w:r>
      <w:r>
        <w:t>②意识能够直接作用于客观事物</w:t>
      </w:r>
    </w:p>
    <w:p w14:paraId="459D3039">
      <w:pPr>
        <w:spacing w:line="300" w:lineRule="exact"/>
        <w:jc w:val="left"/>
        <w:textAlignment w:val="center"/>
      </w:pPr>
      <w:r>
        <w:t>③人能够能动地认识和改造世界</w:t>
      </w:r>
      <w:r>
        <w:rPr>
          <w:rFonts w:eastAsia="Times New Roman"/>
          <w:kern w:val="0"/>
          <w:sz w:val="24"/>
          <w:szCs w:val="24"/>
        </w:rPr>
        <w:t>  </w:t>
      </w:r>
      <w:r>
        <w:rPr>
          <w:rFonts w:hint="eastAsia"/>
          <w:kern w:val="0"/>
          <w:sz w:val="24"/>
          <w:szCs w:val="24"/>
        </w:rPr>
        <w:t xml:space="preserve">        </w:t>
      </w:r>
      <w:r>
        <w:t>④意识对改造客观世界有指导作用</w:t>
      </w:r>
    </w:p>
    <w:p w14:paraId="0BC3CA0F">
      <w:pPr>
        <w:tabs>
          <w:tab w:val="left" w:pos="2078"/>
          <w:tab w:val="left" w:pos="4156"/>
          <w:tab w:val="left" w:pos="6234"/>
        </w:tabs>
        <w:spacing w:line="300" w:lineRule="exact"/>
        <w:ind w:left="380"/>
        <w:jc w:val="left"/>
        <w:textAlignment w:val="center"/>
      </w:pPr>
      <w:r>
        <w:t>A．①②</w:t>
      </w:r>
      <w:r>
        <w:tab/>
      </w:r>
      <w:r>
        <w:t>B．②③</w:t>
      </w:r>
      <w:r>
        <w:tab/>
      </w:r>
      <w:r>
        <w:t>C．①④</w:t>
      </w:r>
      <w:r>
        <w:tab/>
      </w:r>
      <w:r>
        <w:t>D．③④</w:t>
      </w:r>
    </w:p>
    <w:p w14:paraId="3E9C1A17">
      <w:pPr>
        <w:spacing w:line="300" w:lineRule="exact"/>
        <w:jc w:val="left"/>
        <w:textAlignment w:val="center"/>
      </w:pPr>
      <w:r>
        <w:t xml:space="preserve">13．某校话剧社团编排“雷锋”的故事，同学们观看后深受感动。这体现了文化可以（ </w:t>
      </w:r>
      <w:r>
        <w:rPr>
          <w:rFonts w:ascii="Calibri" w:hAnsi="Calibri" w:eastAsia="Calibri" w:cs="Calibri"/>
        </w:rPr>
        <w:t xml:space="preserve">  </w:t>
      </w:r>
      <w:r>
        <w:t>）</w:t>
      </w:r>
    </w:p>
    <w:p w14:paraId="7D0C88DD">
      <w:pPr>
        <w:tabs>
          <w:tab w:val="left" w:pos="4156"/>
        </w:tabs>
        <w:spacing w:line="300" w:lineRule="exact"/>
        <w:ind w:left="380"/>
        <w:jc w:val="left"/>
        <w:textAlignment w:val="center"/>
      </w:pPr>
      <w:r>
        <w:t>A．引领风尚</w:t>
      </w:r>
      <w:r>
        <w:rPr>
          <w:rFonts w:hint="eastAsia"/>
        </w:rPr>
        <w:t xml:space="preserve">     </w:t>
      </w:r>
      <w:r>
        <w:t>B．教化育人</w:t>
      </w:r>
      <w:r>
        <w:rPr>
          <w:rFonts w:hint="eastAsia"/>
        </w:rPr>
        <w:t xml:space="preserve">        </w:t>
      </w:r>
      <w:r>
        <w:t>C．服务社会</w:t>
      </w:r>
      <w:r>
        <w:rPr>
          <w:rFonts w:hint="eastAsia"/>
        </w:rPr>
        <w:t xml:space="preserve">        </w:t>
      </w:r>
      <w:r>
        <w:t>D．繁荣经济</w:t>
      </w:r>
    </w:p>
    <w:p w14:paraId="07487623">
      <w:pPr>
        <w:spacing w:line="300" w:lineRule="exact"/>
        <w:jc w:val="left"/>
        <w:textAlignment w:val="center"/>
      </w:pPr>
      <w:r>
        <w:t>14．国家主席习近平在中国--东盟建立对话关系30周年纪念峰会上指出，中国和东盟民族文化多姿多彩，多元包容是我们的共同基因。这一观点强调了（</w:t>
      </w:r>
      <w:r>
        <w:rPr>
          <w:rFonts w:eastAsia="Times New Roman"/>
          <w:kern w:val="0"/>
          <w:sz w:val="24"/>
          <w:szCs w:val="24"/>
        </w:rPr>
        <w:t>   </w:t>
      </w:r>
      <w:r>
        <w:t>）</w:t>
      </w:r>
    </w:p>
    <w:p w14:paraId="14963BD2">
      <w:pPr>
        <w:tabs>
          <w:tab w:val="left" w:pos="4156"/>
        </w:tabs>
        <w:spacing w:line="300" w:lineRule="exact"/>
        <w:ind w:left="380"/>
        <w:jc w:val="left"/>
        <w:textAlignment w:val="center"/>
      </w:pPr>
      <w:r>
        <w:t>A．要促进世界文化趋同</w:t>
      </w:r>
      <w:r>
        <w:tab/>
      </w:r>
      <w:r>
        <w:t>B．要认同其他民族文化</w:t>
      </w:r>
    </w:p>
    <w:p w14:paraId="2A41548B">
      <w:pPr>
        <w:tabs>
          <w:tab w:val="left" w:pos="4156"/>
        </w:tabs>
        <w:spacing w:line="300" w:lineRule="exact"/>
        <w:ind w:left="380"/>
        <w:jc w:val="left"/>
        <w:textAlignment w:val="center"/>
      </w:pPr>
      <w:r>
        <w:t>C．不同文化要求同存异</w:t>
      </w:r>
      <w:r>
        <w:tab/>
      </w:r>
      <w:r>
        <w:t>D．要全盘吸收外来文化</w:t>
      </w:r>
    </w:p>
    <w:p w14:paraId="63A4F128">
      <w:pPr>
        <w:spacing w:line="300" w:lineRule="exact"/>
        <w:jc w:val="left"/>
        <w:textAlignment w:val="center"/>
      </w:pPr>
      <w:r>
        <w:t>15．25年前，澳门回到祖国怀抱，开启了“一国两制”、“澳人治澳”、高度自治的历史新纪元。25年来，中央政府全力支持澳门发展，澳门人均GDP由1.5万美元提升至6.9万美元，跃居世界前列。现已同120多个国家和地区建立稳定的经贸关系，是190多个国际组织和机构的成员。特区政府严格按照宪法和基本法治理澳门，积极对接国家战略，发展成就斐然。由此可见(</w:t>
      </w:r>
      <w:r>
        <w:rPr>
          <w:rFonts w:eastAsia="Times New Roman"/>
          <w:kern w:val="0"/>
          <w:sz w:val="24"/>
          <w:szCs w:val="24"/>
        </w:rPr>
        <w:t>   </w:t>
      </w:r>
      <w:r>
        <w:t>)</w:t>
      </w:r>
    </w:p>
    <w:p w14:paraId="327EF25E">
      <w:pPr>
        <w:spacing w:line="300" w:lineRule="exact"/>
        <w:jc w:val="left"/>
        <w:textAlignment w:val="center"/>
      </w:pPr>
      <w:r>
        <w:t>①我国实行单一制国家结构形式，澳门作为地方行政区受中央统一领导</w:t>
      </w:r>
    </w:p>
    <w:p w14:paraId="38300C66">
      <w:pPr>
        <w:spacing w:line="300" w:lineRule="exact"/>
        <w:jc w:val="left"/>
        <w:textAlignment w:val="center"/>
      </w:pPr>
      <w:r>
        <w:t>②“一国两制”下的澳门高度自治权，涵盖了政治、经济、外交等方面</w:t>
      </w:r>
    </w:p>
    <w:p w14:paraId="1B4E73D1">
      <w:pPr>
        <w:spacing w:line="300" w:lineRule="exact"/>
        <w:jc w:val="left"/>
        <w:textAlignment w:val="center"/>
      </w:pPr>
      <w:r>
        <w:t>③“一国两制”既维护了国家安全又保证了澳门特别行政区的发展繁荣</w:t>
      </w:r>
    </w:p>
    <w:p w14:paraId="28E1602B">
      <w:pPr>
        <w:spacing w:line="300" w:lineRule="exact"/>
        <w:jc w:val="left"/>
        <w:textAlignment w:val="center"/>
      </w:pPr>
      <w:r>
        <w:t>④人民当家作主这一社会主义民主的本质，在澳门以多种途径得以实现</w:t>
      </w:r>
    </w:p>
    <w:p w14:paraId="168A15F7">
      <w:pPr>
        <w:tabs>
          <w:tab w:val="left" w:pos="2078"/>
          <w:tab w:val="left" w:pos="4156"/>
          <w:tab w:val="left" w:pos="6234"/>
        </w:tabs>
        <w:spacing w:line="300" w:lineRule="exact"/>
        <w:ind w:left="380"/>
        <w:jc w:val="left"/>
        <w:textAlignment w:val="center"/>
      </w:pPr>
      <w:r>
        <w:t>A．①②</w:t>
      </w:r>
      <w:r>
        <w:tab/>
      </w:r>
      <w:r>
        <w:t>B．①③</w:t>
      </w:r>
      <w:r>
        <w:tab/>
      </w:r>
      <w:r>
        <w:t>C．②④</w:t>
      </w:r>
      <w:r>
        <w:tab/>
      </w:r>
      <w:r>
        <w:t>D．③④</w:t>
      </w:r>
    </w:p>
    <w:p w14:paraId="62067724">
      <w:pPr>
        <w:spacing w:line="300" w:lineRule="exact"/>
        <w:jc w:val="left"/>
        <w:textAlignment w:val="center"/>
      </w:pPr>
      <w:r>
        <w:t>16．立天下之正位，行天下之大道。回望过去10年来走过的非凡历程，我们更加深切地感受到习近平外交思想的实践伟力，领悟到新时代中国“为世界谋大同”的智慧担当，体会到大国领袖胸怀天下的真情大义。下列选项能够准确体现上述成就的是（</w:t>
      </w:r>
      <w:r>
        <w:rPr>
          <w:rFonts w:eastAsia="Times New Roman"/>
          <w:kern w:val="0"/>
          <w:sz w:val="24"/>
          <w:szCs w:val="24"/>
        </w:rPr>
        <w:t>   </w:t>
      </w:r>
      <w:r>
        <w:t>）</w:t>
      </w:r>
    </w:p>
    <w:p w14:paraId="2260021E">
      <w:pPr>
        <w:spacing w:line="300" w:lineRule="exact"/>
        <w:jc w:val="left"/>
        <w:textAlignment w:val="center"/>
      </w:pPr>
      <w:r>
        <w:t>①构建人类命运共同体理念加紧落实</w:t>
      </w:r>
      <w:r>
        <w:rPr>
          <w:rFonts w:hint="eastAsia"/>
        </w:rPr>
        <w:t xml:space="preserve">       </w:t>
      </w:r>
      <w:r>
        <w:t>②“千村示范、万村整治”工程有序进行</w:t>
      </w:r>
    </w:p>
    <w:p w14:paraId="41902DA0">
      <w:pPr>
        <w:spacing w:line="300" w:lineRule="exact"/>
        <w:jc w:val="left"/>
        <w:textAlignment w:val="center"/>
      </w:pPr>
      <w:r>
        <w:t>③脱贫攻坚硕果累累并不断得以巩固</w:t>
      </w:r>
      <w:r>
        <w:rPr>
          <w:rFonts w:hint="eastAsia"/>
        </w:rPr>
        <w:t xml:space="preserve">       </w:t>
      </w:r>
      <w:r>
        <w:t>④持续推动共建“一带一路”高质量发展</w:t>
      </w:r>
    </w:p>
    <w:p w14:paraId="67353807">
      <w:pPr>
        <w:tabs>
          <w:tab w:val="left" w:pos="2078"/>
          <w:tab w:val="left" w:pos="4156"/>
          <w:tab w:val="left" w:pos="6234"/>
        </w:tabs>
        <w:spacing w:line="300" w:lineRule="exact"/>
        <w:ind w:left="380"/>
        <w:jc w:val="left"/>
        <w:textAlignment w:val="center"/>
      </w:pPr>
      <w:r>
        <w:t>A．①③</w:t>
      </w:r>
      <w:r>
        <w:tab/>
      </w:r>
      <w:r>
        <w:t>B．①④</w:t>
      </w:r>
      <w:r>
        <w:tab/>
      </w:r>
      <w:r>
        <w:t>C．②③</w:t>
      </w:r>
      <w:r>
        <w:tab/>
      </w:r>
      <w:r>
        <w:t>D．②④</w:t>
      </w:r>
    </w:p>
    <w:p w14:paraId="6422BD08">
      <w:pPr>
        <w:spacing w:line="300" w:lineRule="exact"/>
        <w:jc w:val="left"/>
        <w:textAlignment w:val="center"/>
      </w:pPr>
      <w:r>
        <w:t>17．“云上认养——认养一块属于你的土地，开启向往的生活！”李某在看到“云认养”宣传语后找到该商家，花费3888元购买了一年一亩地的“认养卡”，可通过24小时视频监控查看农田画面，随时与农场管家在线沟通需求。在认养过程中，她收到了农场邮寄的稻米、玉米等农产品。据此，下列说法正确的是（</w:t>
      </w:r>
      <w:r>
        <w:rPr>
          <w:rFonts w:eastAsia="Times New Roman"/>
          <w:kern w:val="0"/>
          <w:sz w:val="24"/>
          <w:szCs w:val="24"/>
        </w:rPr>
        <w:t>   </w:t>
      </w:r>
      <w:r>
        <w:t>）</w:t>
      </w:r>
    </w:p>
    <w:p w14:paraId="7D0DE431">
      <w:pPr>
        <w:spacing w:line="300" w:lineRule="exact"/>
        <w:jc w:val="left"/>
        <w:textAlignment w:val="center"/>
      </w:pPr>
      <w:r>
        <w:t>①“云认养”宣传属于广告要约情形，具有法律约束力</w:t>
      </w:r>
    </w:p>
    <w:p w14:paraId="4E6BD1A7">
      <w:pPr>
        <w:spacing w:line="300" w:lineRule="exact"/>
        <w:jc w:val="left"/>
        <w:textAlignment w:val="center"/>
      </w:pPr>
      <w:r>
        <w:t>②李某认养这一亩土地后，享有这一亩土地的所有权</w:t>
      </w:r>
    </w:p>
    <w:p w14:paraId="0D8DBB8C">
      <w:pPr>
        <w:spacing w:line="300" w:lineRule="exact"/>
        <w:jc w:val="left"/>
        <w:textAlignment w:val="center"/>
      </w:pPr>
      <w:r>
        <w:t>③李某认养这一亩土地期间，享有该土地的用益物权</w:t>
      </w:r>
    </w:p>
    <w:p w14:paraId="424A6F3D">
      <w:pPr>
        <w:spacing w:line="300" w:lineRule="exact"/>
        <w:jc w:val="left"/>
        <w:textAlignment w:val="center"/>
      </w:pPr>
      <w:r>
        <w:t>④若合同期内因洪水毁坏认养作物，商家可部分免责</w:t>
      </w:r>
    </w:p>
    <w:p w14:paraId="3780441B">
      <w:pPr>
        <w:tabs>
          <w:tab w:val="left" w:pos="2078"/>
          <w:tab w:val="left" w:pos="4156"/>
          <w:tab w:val="left" w:pos="6234"/>
        </w:tabs>
        <w:spacing w:line="300" w:lineRule="exact"/>
        <w:ind w:left="380"/>
        <w:jc w:val="left"/>
        <w:textAlignment w:val="center"/>
      </w:pPr>
      <w:r>
        <w:t>A．①②</w:t>
      </w:r>
      <w:r>
        <w:tab/>
      </w:r>
      <w:r>
        <w:t>B．①③</w:t>
      </w:r>
      <w:r>
        <w:tab/>
      </w:r>
      <w:r>
        <w:t>C．②④</w:t>
      </w:r>
      <w:r>
        <w:tab/>
      </w:r>
      <w:r>
        <w:t>D．③④</w:t>
      </w:r>
    </w:p>
    <w:p w14:paraId="7FE5D45B">
      <w:pPr>
        <w:spacing w:line="300" w:lineRule="exact"/>
        <w:jc w:val="left"/>
        <w:textAlignment w:val="center"/>
      </w:pPr>
      <w:r>
        <w:t>18．王某与李某系夫妻，育有王大宝、王小宝两个儿子。两人在2004年共同购买房屋，登记在王某名下。王某与李某于2018年共同订立一份遗嘱，指定房屋由王大宝继承所有。该份遗嘱由李某亲笔书写，李某与王某共同签名确认，并注明年、月、日。父母去世后，王小宝不认可遗嘱的效力，诉至法院要求继承房产。本案中（</w:t>
      </w:r>
      <w:r>
        <w:rPr>
          <w:rFonts w:eastAsia="Times New Roman"/>
          <w:kern w:val="0"/>
          <w:sz w:val="24"/>
          <w:szCs w:val="24"/>
        </w:rPr>
        <w:t>   </w:t>
      </w:r>
      <w:r>
        <w:t>）</w:t>
      </w:r>
    </w:p>
    <w:p w14:paraId="5D91DCA1">
      <w:pPr>
        <w:tabs>
          <w:tab w:val="left" w:pos="4156"/>
        </w:tabs>
        <w:spacing w:line="300" w:lineRule="exact"/>
        <w:ind w:left="380"/>
        <w:jc w:val="left"/>
        <w:textAlignment w:val="center"/>
      </w:pPr>
      <w:r>
        <w:t>A．指定房屋属于王某的个人财产</w:t>
      </w:r>
      <w:r>
        <w:tab/>
      </w:r>
      <w:r>
        <w:t>B．该遗嘱在法律意义上称为遗赠</w:t>
      </w:r>
    </w:p>
    <w:p w14:paraId="3841B6C4">
      <w:pPr>
        <w:tabs>
          <w:tab w:val="left" w:pos="4156"/>
        </w:tabs>
        <w:spacing w:line="300" w:lineRule="exact"/>
        <w:ind w:left="380"/>
        <w:jc w:val="left"/>
        <w:textAlignment w:val="center"/>
      </w:pPr>
      <w:r>
        <w:t>C．该遗嘱符合自书遗嘱形式要件</w:t>
      </w:r>
      <w:r>
        <w:tab/>
      </w:r>
      <w:r>
        <w:t>D．王小宝能按法定继承优先获得遗产</w:t>
      </w:r>
    </w:p>
    <w:p w14:paraId="17184AE5">
      <w:pPr>
        <w:spacing w:line="300" w:lineRule="exact"/>
        <w:jc w:val="left"/>
        <w:textAlignment w:val="center"/>
      </w:pPr>
      <w:r>
        <w:t>19．2025年3月20日，某地召开深入贯彻中央八项规定精神学习教育动员部署会，会议强调：“党员干部既要做学习教育的参与者，更要当作风转变的示范者。”这一命题属于（</w:t>
      </w:r>
      <w:r>
        <w:rPr>
          <w:rFonts w:eastAsia="Times New Roman"/>
          <w:kern w:val="0"/>
          <w:sz w:val="24"/>
          <w:szCs w:val="24"/>
        </w:rPr>
        <w:t>   </w:t>
      </w:r>
      <w:r>
        <w:t>）</w:t>
      </w:r>
    </w:p>
    <w:p w14:paraId="7AAD62AD">
      <w:pPr>
        <w:tabs>
          <w:tab w:val="left" w:pos="2078"/>
          <w:tab w:val="left" w:pos="4156"/>
          <w:tab w:val="left" w:pos="6234"/>
        </w:tabs>
        <w:spacing w:line="300" w:lineRule="exact"/>
        <w:ind w:left="380"/>
        <w:jc w:val="left"/>
        <w:textAlignment w:val="center"/>
      </w:pPr>
      <w:r>
        <w:t>A．性质判断</w:t>
      </w:r>
      <w:r>
        <w:tab/>
      </w:r>
      <w:r>
        <w:t>B．假言判断</w:t>
      </w:r>
      <w:r>
        <w:tab/>
      </w:r>
      <w:r>
        <w:t>C．联言判断</w:t>
      </w:r>
      <w:r>
        <w:tab/>
      </w:r>
      <w:r>
        <w:t>D．选言判断</w:t>
      </w:r>
    </w:p>
    <w:p w14:paraId="64B2D691">
      <w:pPr>
        <w:spacing w:line="300" w:lineRule="exact"/>
        <w:jc w:val="left"/>
        <w:textAlignment w:val="center"/>
      </w:pPr>
      <w:r>
        <w:t>20．在学雷锋月期间，某高中学校高一年级组织了社区环保宣传活动，高二年级参与了敬老院志愿服务，高三年级负责了图书馆书籍整理工作。因此，该校所有年级均在学雷锋月组织了志愿服务活动。这一思维过程属于（</w:t>
      </w:r>
      <w:r>
        <w:rPr>
          <w:rFonts w:eastAsia="Times New Roman"/>
          <w:kern w:val="0"/>
          <w:sz w:val="24"/>
          <w:szCs w:val="24"/>
        </w:rPr>
        <w:t>   </w:t>
      </w:r>
      <w:r>
        <w:t>）</w:t>
      </w:r>
    </w:p>
    <w:p w14:paraId="50EB5B33">
      <w:pPr>
        <w:spacing w:line="300" w:lineRule="exact"/>
        <w:jc w:val="left"/>
        <w:textAlignment w:val="center"/>
      </w:pPr>
      <w:r>
        <w:t>①完全归纳推理</w:t>
      </w:r>
      <w:r>
        <w:rPr>
          <w:rFonts w:eastAsia="Times New Roman"/>
          <w:kern w:val="0"/>
          <w:sz w:val="24"/>
          <w:szCs w:val="24"/>
        </w:rPr>
        <w:t>            </w:t>
      </w:r>
      <w:r>
        <w:t>②或然推理</w:t>
      </w:r>
      <w:r>
        <w:rPr>
          <w:rFonts w:hint="eastAsia"/>
        </w:rPr>
        <w:t xml:space="preserve">        </w:t>
      </w:r>
      <w:r>
        <w:t>③不完全归纳推理</w:t>
      </w:r>
      <w:r>
        <w:rPr>
          <w:rFonts w:eastAsia="Times New Roman"/>
          <w:kern w:val="0"/>
          <w:sz w:val="24"/>
          <w:szCs w:val="24"/>
        </w:rPr>
        <w:t>        </w:t>
      </w:r>
      <w:r>
        <w:t>④必然推理</w:t>
      </w:r>
    </w:p>
    <w:p w14:paraId="2C1F7EE9">
      <w:pPr>
        <w:tabs>
          <w:tab w:val="left" w:pos="2078"/>
          <w:tab w:val="left" w:pos="4156"/>
          <w:tab w:val="left" w:pos="6234"/>
        </w:tabs>
        <w:spacing w:line="300" w:lineRule="exact"/>
        <w:ind w:left="380"/>
        <w:jc w:val="left"/>
        <w:textAlignment w:val="center"/>
      </w:pPr>
      <w:r>
        <w:t>A．①②</w:t>
      </w:r>
      <w:r>
        <w:tab/>
      </w:r>
      <w:r>
        <w:t>B．①④</w:t>
      </w:r>
      <w:r>
        <w:tab/>
      </w:r>
      <w:r>
        <w:t>C．②③</w:t>
      </w:r>
      <w:r>
        <w:tab/>
      </w:r>
      <w:r>
        <w:t>D．③④</w:t>
      </w:r>
    </w:p>
    <w:p w14:paraId="1D8AFB48">
      <w:pPr>
        <w:spacing w:line="300" w:lineRule="exact"/>
        <w:jc w:val="center"/>
        <w:textAlignment w:val="center"/>
        <w:rPr>
          <w:rFonts w:ascii="宋体" w:hAnsi="宋体" w:cs="宋体"/>
          <w:b/>
          <w:color w:val="000000"/>
          <w:sz w:val="24"/>
        </w:rPr>
      </w:pPr>
    </w:p>
    <w:p w14:paraId="370DA47D">
      <w:pPr>
        <w:spacing w:line="300" w:lineRule="exact"/>
        <w:jc w:val="center"/>
        <w:textAlignment w:val="center"/>
        <w:rPr>
          <w:rFonts w:ascii="宋体" w:hAnsi="宋体" w:cs="宋体"/>
          <w:b/>
          <w:color w:val="000000"/>
          <w:sz w:val="24"/>
        </w:rPr>
      </w:pPr>
      <w:r>
        <w:rPr>
          <w:rFonts w:ascii="宋体" w:hAnsi="宋体" w:cs="宋体"/>
          <w:b/>
          <w:color w:val="000000"/>
          <w:sz w:val="24"/>
        </w:rPr>
        <w:t>第II卷（非选择题，共60分）</w:t>
      </w:r>
    </w:p>
    <w:p w14:paraId="5497D26C">
      <w:pPr>
        <w:spacing w:line="300" w:lineRule="exact"/>
        <w:jc w:val="left"/>
        <w:textAlignment w:val="center"/>
        <w:rPr>
          <w:rFonts w:ascii="黑体" w:hAnsi="黑体" w:eastAsia="黑体" w:cs="黑体"/>
          <w:b/>
          <w:color w:val="000000"/>
          <w:sz w:val="30"/>
        </w:rPr>
      </w:pPr>
      <w:r>
        <w:rPr>
          <w:rFonts w:ascii="宋体" w:hAnsi="宋体" w:cs="宋体"/>
          <w:color w:val="000000"/>
        </w:rPr>
        <w:t>注意：在答题卡上作答时，需依次写明小题号。</w:t>
      </w:r>
    </w:p>
    <w:p w14:paraId="35EBA243">
      <w:pPr>
        <w:spacing w:line="300" w:lineRule="exact"/>
        <w:jc w:val="left"/>
        <w:textAlignment w:val="center"/>
        <w:rPr>
          <w:rFonts w:ascii="宋体" w:hAnsi="宋体" w:cs="宋体"/>
          <w:b/>
          <w:color w:val="000000"/>
        </w:rPr>
      </w:pPr>
      <w:r>
        <w:rPr>
          <w:rFonts w:ascii="宋体" w:hAnsi="宋体" w:cs="宋体"/>
          <w:b/>
          <w:color w:val="000000"/>
        </w:rPr>
        <w:t>二、主观题</w:t>
      </w:r>
    </w:p>
    <w:p w14:paraId="70D8E778">
      <w:pPr>
        <w:spacing w:line="300" w:lineRule="exact"/>
        <w:jc w:val="left"/>
        <w:textAlignment w:val="center"/>
      </w:pPr>
      <w:r>
        <w:t>21．阅读材料，完成下列要求。</w:t>
      </w:r>
      <w:r>
        <w:rPr>
          <w:rFonts w:hint="eastAsia"/>
        </w:rPr>
        <w:t>（12分）</w:t>
      </w:r>
    </w:p>
    <w:p w14:paraId="46286083">
      <w:pPr>
        <w:spacing w:line="300" w:lineRule="exact"/>
        <w:ind w:firstLine="560"/>
        <w:jc w:val="left"/>
        <w:textAlignment w:val="center"/>
      </w:pPr>
      <w:r>
        <w:rPr>
          <w:rFonts w:ascii="楷体" w:hAnsi="楷体" w:eastAsia="楷体" w:cs="楷体"/>
        </w:rPr>
        <w:t>2024年9月10日，在十四届全国人大常委会第十一次会议上，受国务院委托，民政部部长作了国务院关于推进养老服务体系建设、加强和改进失能老年人照护工作情况的报告。</w:t>
      </w:r>
    </w:p>
    <w:p w14:paraId="3D80398E">
      <w:pPr>
        <w:spacing w:line="300" w:lineRule="exact"/>
        <w:ind w:firstLine="560"/>
        <w:jc w:val="left"/>
        <w:textAlignment w:val="center"/>
      </w:pPr>
      <w:r>
        <w:rPr>
          <w:rFonts w:ascii="楷体" w:hAnsi="楷体" w:eastAsia="楷体" w:cs="楷体"/>
        </w:rPr>
        <w:t>报告介绍，发展养老服务事关亿万百姓福祉、事关社会和谐稳定，是落实积极应对人口老龄化国家战略的重要任务。民政部会同有关部门不断推动我国养老服务从服务特殊困难老年人为主向服务全体老年人转变，从机构养老为主向居家社区机构相协调、医养康养相结合转变，从政府供给为主向政府、市场、社会多元供给转变。下一步，民政部会同有关部门将紧紧抓住我国人口进入重度老龄化阶段前的重要窗口期，坚持问题导向和目标导向，将失能老年人照护作为新时代养老服务体系建设的着力重点，进一步加强和改进失能老年人照护工作，加快推进中国特色养老服务体系成熟定型，让每一位老年人都能安享幸福晚年。</w:t>
      </w:r>
    </w:p>
    <w:p w14:paraId="3E67C2CF">
      <w:pPr>
        <w:spacing w:line="300" w:lineRule="exact"/>
        <w:jc w:val="left"/>
        <w:textAlignment w:val="center"/>
      </w:pPr>
      <w:r>
        <w:t>结合材料，运用《政治与法治》知识，分析新时代我国养老服务体系建设和完善过程彰显的制度优势。</w:t>
      </w:r>
    </w:p>
    <w:p w14:paraId="25056068">
      <w:pPr>
        <w:spacing w:line="300" w:lineRule="exact"/>
        <w:jc w:val="left"/>
        <w:textAlignment w:val="center"/>
      </w:pPr>
      <w:r>
        <w:t>22．阅读材料，完成下列要求。</w:t>
      </w:r>
      <w:r>
        <w:rPr>
          <w:rFonts w:hint="eastAsia"/>
        </w:rPr>
        <w:t>（12分）</w:t>
      </w:r>
    </w:p>
    <w:p w14:paraId="21485924">
      <w:pPr>
        <w:spacing w:line="300" w:lineRule="exact"/>
        <w:ind w:firstLine="560"/>
        <w:jc w:val="left"/>
        <w:textAlignment w:val="center"/>
      </w:pPr>
      <w:r>
        <w:rPr>
          <w:rFonts w:ascii="楷体" w:hAnsi="楷体" w:eastAsia="楷体" w:cs="楷体"/>
        </w:rPr>
        <w:t>单边开放是指无论对方是否对自己开放，一国或经济体都单方面、主动向对方扩大开放。《中共中央关于进一步全面深化改革、推进中国式现代化的决定》提出，扩大对最不发达国家单边开放。为贯彻党的二十届三中全会精神，自2024年12月1日起，给予所有同中国建交的最不发达国家100％税目产品零关税待遇，我国成为实施这一举措的首个发展中大国和世界主要经济体，推动中国大市场成为非洲大机遇。为非洲农产品输华建立“绿色通道”，肉甜汁多的南非柑橘、香气浓郁的坦桑尼亚芝麻、营养丰富的肯尼亚牛油果……越来越多的非洲特色优质农产品正在进入我国市场。在多双边合作方面，中国捐资设立“最不发达国家及加入世贸组织中国项目”，帮助最不发达国家更好融入多边贸易体制。</w:t>
      </w:r>
    </w:p>
    <w:p w14:paraId="58FC23C5">
      <w:pPr>
        <w:spacing w:line="300" w:lineRule="exact"/>
        <w:jc w:val="left"/>
        <w:textAlignment w:val="center"/>
      </w:pPr>
      <w:r>
        <w:t>结合材料，运用《当代国际政治与经济》的知识，分析中国上述举措产生的积极影响。</w:t>
      </w:r>
    </w:p>
    <w:p w14:paraId="066CB285">
      <w:pPr>
        <w:spacing w:line="300" w:lineRule="exact"/>
        <w:jc w:val="left"/>
        <w:textAlignment w:val="center"/>
      </w:pPr>
      <w:r>
        <w:t>23．阅读材料，完成下列要求。</w:t>
      </w:r>
      <w:r>
        <w:rPr>
          <w:rFonts w:hint="eastAsia"/>
        </w:rPr>
        <w:t>（共22分）</w:t>
      </w:r>
    </w:p>
    <w:p w14:paraId="2DDC0139">
      <w:pPr>
        <w:spacing w:line="300" w:lineRule="exact"/>
        <w:ind w:firstLine="560"/>
        <w:jc w:val="left"/>
        <w:textAlignment w:val="center"/>
      </w:pPr>
      <w:r>
        <w:rPr>
          <w:rFonts w:ascii="楷体" w:hAnsi="楷体" w:eastAsia="楷体" w:cs="楷体"/>
        </w:rPr>
        <w:t>用了将近半个世纪，到2024年底，环绕塔克拉玛干沙漠边缘全长3046公里的绿色阻沙防护带实现全面锁边</w:t>
      </w:r>
      <w:r>
        <w:t>“</w:t>
      </w:r>
      <w:r>
        <w:rPr>
          <w:rFonts w:ascii="楷体" w:hAnsi="楷体" w:eastAsia="楷体" w:cs="楷体"/>
        </w:rPr>
        <w:t>合龙</w:t>
      </w:r>
      <w:r>
        <w:t>”</w:t>
      </w:r>
      <w:r>
        <w:rPr>
          <w:rFonts w:ascii="楷体" w:hAnsi="楷体" w:eastAsia="楷体" w:cs="楷体"/>
        </w:rPr>
        <w:t>，完成了人类史上第一次沙漠锁边。治理荒漠化，既需要分秒必争、与时间赛跑，更需要久久为功、坚持打持久战。</w:t>
      </w:r>
    </w:p>
    <w:p w14:paraId="5BD26A46">
      <w:pPr>
        <w:spacing w:line="300" w:lineRule="exact"/>
        <w:ind w:firstLine="560"/>
        <w:jc w:val="left"/>
        <w:textAlignment w:val="center"/>
      </w:pPr>
      <w:r>
        <w:rPr>
          <w:rFonts w:ascii="楷体" w:hAnsi="楷体" w:eastAsia="楷体" w:cs="楷体"/>
        </w:rPr>
        <w:t>锁边工程的一个关键技术就是草方格固沙法。1957年某日，宁夏中卫市固沙林场的职工们在沙地上用麦草扎出了</w:t>
      </w:r>
      <w:r>
        <w:t>“</w:t>
      </w:r>
      <w:r>
        <w:rPr>
          <w:rFonts w:ascii="楷体" w:hAnsi="楷体" w:eastAsia="楷体" w:cs="楷体"/>
        </w:rPr>
        <w:t>人定胜天</w:t>
      </w:r>
      <w:r>
        <w:t>”</w:t>
      </w:r>
      <w:r>
        <w:rPr>
          <w:rFonts w:ascii="楷体" w:hAnsi="楷体" w:eastAsia="楷体" w:cs="楷体"/>
        </w:rPr>
        <w:t>等字样，风暴过后，只有方形的字留了下来。受此启发，研究人员在多次试验后发现，1米</w:t>
      </w:r>
      <w:r>
        <w:t>×</w:t>
      </w:r>
      <w:r>
        <w:rPr>
          <w:rFonts w:ascii="楷体" w:hAnsi="楷体" w:eastAsia="楷体" w:cs="楷体"/>
        </w:rPr>
        <w:t>1米的草格子是最好的固沙方法，草方格技术得以成型。从此以后，该技术得以代代坚持、推广和完善。几十年间，许多地方还结合本地实际探索出生物、光伏治沙等技术，逐步形成了一整套成熟的治理方案，创造了一个个荒漠变绿洲的人间奇迹。</w:t>
      </w:r>
    </w:p>
    <w:p w14:paraId="76A4016E">
      <w:pPr>
        <w:spacing w:line="300" w:lineRule="exact"/>
        <w:jc w:val="left"/>
        <w:textAlignment w:val="center"/>
      </w:pPr>
      <w:r>
        <w:t>(1)结合材料，运用探索认识的奥秘知识，分析我国治沙方案的演进过程。</w:t>
      </w:r>
      <w:r>
        <w:rPr>
          <w:rFonts w:hint="eastAsia"/>
        </w:rPr>
        <w:t>（12分）</w:t>
      </w:r>
    </w:p>
    <w:p w14:paraId="3C0E8330">
      <w:pPr>
        <w:spacing w:line="300" w:lineRule="exact"/>
        <w:jc w:val="left"/>
        <w:textAlignment w:val="center"/>
      </w:pPr>
      <w:r>
        <w:t>(2)结合材料，运用理解质量互变的知识，说明我国是如何创造荒漠变绿洲的人间奇迹的。</w:t>
      </w:r>
      <w:r>
        <w:rPr>
          <w:rFonts w:hint="eastAsia"/>
        </w:rPr>
        <w:t>（10分）</w:t>
      </w:r>
    </w:p>
    <w:p w14:paraId="7CD1D905">
      <w:pPr>
        <w:spacing w:line="300" w:lineRule="exact"/>
        <w:jc w:val="left"/>
        <w:textAlignment w:val="center"/>
      </w:pPr>
      <w:r>
        <w:t>24．阅读材料，回答问题。</w:t>
      </w:r>
      <w:r>
        <w:rPr>
          <w:rFonts w:hint="eastAsia"/>
        </w:rPr>
        <w:t>（14分）</w:t>
      </w:r>
    </w:p>
    <w:p w14:paraId="770CAAA1">
      <w:pPr>
        <w:spacing w:line="300" w:lineRule="exact"/>
        <w:ind w:firstLine="560"/>
        <w:jc w:val="left"/>
        <w:textAlignment w:val="center"/>
      </w:pPr>
      <w:r>
        <w:rPr>
          <w:rFonts w:ascii="楷体" w:hAnsi="楷体" w:eastAsia="楷体" w:cs="楷体"/>
        </w:rPr>
        <w:t>在2025年4月1日甲公司进入乙蔬菜公司网站，看到该公司呈现详细品种、价格、数量的货物信息，并显示下单10吨以上国内五天送货到家。于是甲公司下单购买了各种蔬菜共20吨。4月2日乙公司发货。4月5日由于甲公司所在地发生塌方，车辆无法进出。此时蔬菜开始腐烂，乙公司只好就地卖货，事后及时通知甲公司，但造成甲公司货物损失6万。甲公司以乙公司没有按时送货到达为由，主张其赔偿全部损失。</w:t>
      </w:r>
    </w:p>
    <w:p w14:paraId="3B800465">
      <w:pPr>
        <w:spacing w:line="300" w:lineRule="exact"/>
        <w:jc w:val="left"/>
        <w:textAlignment w:val="center"/>
      </w:pPr>
      <w:r>
        <w:t>运用《法律与生活》中的相关知识指出案例中的合同是否有效？请说明理由，案例中的乙公司是否违约，法院是否支持甲的主张？</w:t>
      </w:r>
    </w:p>
    <w:p w14:paraId="6F2B8934">
      <w:pPr>
        <w:spacing w:line="300" w:lineRule="exact"/>
        <w:jc w:val="left"/>
        <w:textAlignment w:val="center"/>
        <w:sectPr>
          <w:footerReference r:id="rId3" w:type="default"/>
          <w:footerReference r:id="rId4" w:type="even"/>
          <w:pgSz w:w="11906" w:h="16838"/>
          <w:pgMar w:top="1080" w:right="1440" w:bottom="1080" w:left="1440" w:header="851" w:footer="425" w:gutter="0"/>
          <w:cols w:space="425" w:num="1" w:sep="1"/>
          <w:docGrid w:type="lines" w:linePitch="312" w:charSpace="0"/>
        </w:sectPr>
      </w:pPr>
    </w:p>
    <w:p w14:paraId="038C4D9F">
      <w:pPr>
        <w:spacing w:line="420" w:lineRule="exact"/>
        <w:jc w:val="center"/>
        <w:textAlignment w:val="center"/>
        <w:rPr>
          <w:rFonts w:ascii="宋体" w:hAnsi="宋体" w:eastAsia="宋体" w:cs="宋体"/>
          <w:b/>
          <w:color w:val="000000"/>
        </w:rPr>
      </w:pPr>
      <w:r>
        <w:rPr>
          <w:rFonts w:ascii="宋体" w:hAnsi="宋体" w:eastAsia="宋体" w:cs="宋体"/>
          <w:b/>
          <w:color w:val="000000"/>
        </w:rPr>
        <w:t>《2025年教师专业能力考核试题》</w:t>
      </w:r>
      <w:r>
        <w:rPr>
          <w:rFonts w:hint="eastAsia" w:ascii="宋体" w:hAnsi="宋体" w:eastAsia="宋体" w:cs="宋体"/>
          <w:b/>
          <w:color w:val="000000"/>
          <w:lang w:eastAsia="zh-CN"/>
        </w:rPr>
        <w:t>思想政治</w:t>
      </w:r>
      <w:r>
        <w:rPr>
          <w:rFonts w:ascii="宋体" w:hAnsi="宋体" w:eastAsia="宋体" w:cs="宋体"/>
          <w:b/>
          <w:color w:val="000000"/>
        </w:rPr>
        <w:t>参考答案</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60E7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E0B543E">
            <w:pPr>
              <w:spacing w:line="420" w:lineRule="exact"/>
              <w:jc w:val="center"/>
              <w:textAlignment w:val="center"/>
              <w:rPr>
                <w:rFonts w:ascii="宋体" w:hAnsi="宋体" w:eastAsia="宋体" w:cs="宋体"/>
                <w:b/>
                <w:color w:val="000000"/>
              </w:rPr>
            </w:pPr>
            <w:r>
              <w:rPr>
                <w:rFonts w:ascii="宋体" w:hAnsi="宋体" w:eastAsia="宋体" w:cs="宋体"/>
                <w:b/>
                <w:color w:val="000000"/>
              </w:rPr>
              <w:t>题号</w:t>
            </w:r>
          </w:p>
        </w:tc>
        <w:tc>
          <w:tcPr>
            <w:tcW w:w="454" w:type="pct"/>
            <w:tcMar>
              <w:top w:w="0" w:type="dxa"/>
              <w:bottom w:w="0" w:type="dxa"/>
            </w:tcMar>
            <w:vAlign w:val="center"/>
          </w:tcPr>
          <w:p w14:paraId="0D991BC6">
            <w:pPr>
              <w:spacing w:line="420" w:lineRule="exact"/>
              <w:jc w:val="center"/>
              <w:textAlignment w:val="center"/>
              <w:rPr>
                <w:rFonts w:ascii="宋体" w:hAnsi="宋体" w:eastAsia="宋体" w:cs="宋体"/>
                <w:color w:val="000000"/>
              </w:rPr>
            </w:pPr>
            <w:r>
              <w:rPr>
                <w:rFonts w:ascii="宋体" w:hAnsi="宋体" w:eastAsia="宋体" w:cs="宋体"/>
                <w:color w:val="000000"/>
              </w:rPr>
              <w:t>1</w:t>
            </w:r>
          </w:p>
        </w:tc>
        <w:tc>
          <w:tcPr>
            <w:tcW w:w="454" w:type="pct"/>
            <w:tcMar>
              <w:top w:w="0" w:type="dxa"/>
              <w:bottom w:w="0" w:type="dxa"/>
            </w:tcMar>
            <w:vAlign w:val="center"/>
          </w:tcPr>
          <w:p w14:paraId="6E4EC6A9">
            <w:pPr>
              <w:spacing w:line="420" w:lineRule="exact"/>
              <w:jc w:val="center"/>
              <w:textAlignment w:val="center"/>
              <w:rPr>
                <w:rFonts w:ascii="宋体" w:hAnsi="宋体" w:eastAsia="宋体" w:cs="宋体"/>
                <w:color w:val="000000"/>
              </w:rPr>
            </w:pPr>
            <w:r>
              <w:rPr>
                <w:rFonts w:ascii="宋体" w:hAnsi="宋体" w:eastAsia="宋体" w:cs="宋体"/>
                <w:color w:val="000000"/>
              </w:rPr>
              <w:t>2</w:t>
            </w:r>
          </w:p>
        </w:tc>
        <w:tc>
          <w:tcPr>
            <w:tcW w:w="454" w:type="pct"/>
            <w:tcMar>
              <w:top w:w="0" w:type="dxa"/>
              <w:bottom w:w="0" w:type="dxa"/>
            </w:tcMar>
            <w:vAlign w:val="center"/>
          </w:tcPr>
          <w:p w14:paraId="32324CEC">
            <w:pPr>
              <w:spacing w:line="420" w:lineRule="exact"/>
              <w:jc w:val="center"/>
              <w:textAlignment w:val="center"/>
              <w:rPr>
                <w:rFonts w:ascii="宋体" w:hAnsi="宋体" w:eastAsia="宋体" w:cs="宋体"/>
                <w:color w:val="000000"/>
              </w:rPr>
            </w:pPr>
            <w:r>
              <w:rPr>
                <w:rFonts w:ascii="宋体" w:hAnsi="宋体" w:eastAsia="宋体" w:cs="宋体"/>
                <w:color w:val="000000"/>
              </w:rPr>
              <w:t>3</w:t>
            </w:r>
          </w:p>
        </w:tc>
        <w:tc>
          <w:tcPr>
            <w:tcW w:w="454" w:type="pct"/>
            <w:tcMar>
              <w:top w:w="0" w:type="dxa"/>
              <w:bottom w:w="0" w:type="dxa"/>
            </w:tcMar>
            <w:vAlign w:val="center"/>
          </w:tcPr>
          <w:p w14:paraId="5B4A3780">
            <w:pPr>
              <w:spacing w:line="420" w:lineRule="exact"/>
              <w:jc w:val="center"/>
              <w:textAlignment w:val="center"/>
              <w:rPr>
                <w:rFonts w:ascii="宋体" w:hAnsi="宋体" w:eastAsia="宋体" w:cs="宋体"/>
                <w:color w:val="000000"/>
              </w:rPr>
            </w:pPr>
            <w:r>
              <w:rPr>
                <w:rFonts w:ascii="宋体" w:hAnsi="宋体" w:eastAsia="宋体" w:cs="宋体"/>
                <w:color w:val="000000"/>
              </w:rPr>
              <w:t>4</w:t>
            </w:r>
          </w:p>
        </w:tc>
        <w:tc>
          <w:tcPr>
            <w:tcW w:w="454" w:type="pct"/>
            <w:tcMar>
              <w:top w:w="0" w:type="dxa"/>
              <w:bottom w:w="0" w:type="dxa"/>
            </w:tcMar>
            <w:vAlign w:val="center"/>
          </w:tcPr>
          <w:p w14:paraId="15F190C4">
            <w:pPr>
              <w:spacing w:line="420" w:lineRule="exact"/>
              <w:jc w:val="center"/>
              <w:textAlignment w:val="center"/>
              <w:rPr>
                <w:rFonts w:ascii="宋体" w:hAnsi="宋体" w:eastAsia="宋体" w:cs="宋体"/>
                <w:color w:val="000000"/>
              </w:rPr>
            </w:pPr>
            <w:r>
              <w:rPr>
                <w:rFonts w:ascii="宋体" w:hAnsi="宋体" w:eastAsia="宋体" w:cs="宋体"/>
                <w:color w:val="000000"/>
              </w:rPr>
              <w:t>5</w:t>
            </w:r>
          </w:p>
        </w:tc>
        <w:tc>
          <w:tcPr>
            <w:tcW w:w="454" w:type="pct"/>
            <w:tcMar>
              <w:top w:w="0" w:type="dxa"/>
              <w:bottom w:w="0" w:type="dxa"/>
            </w:tcMar>
            <w:vAlign w:val="center"/>
          </w:tcPr>
          <w:p w14:paraId="17121F16">
            <w:pPr>
              <w:spacing w:line="420" w:lineRule="exact"/>
              <w:jc w:val="center"/>
              <w:textAlignment w:val="center"/>
              <w:rPr>
                <w:rFonts w:ascii="宋体" w:hAnsi="宋体" w:eastAsia="宋体" w:cs="宋体"/>
                <w:color w:val="000000"/>
              </w:rPr>
            </w:pPr>
            <w:r>
              <w:rPr>
                <w:rFonts w:ascii="宋体" w:hAnsi="宋体" w:eastAsia="宋体" w:cs="宋体"/>
                <w:color w:val="000000"/>
              </w:rPr>
              <w:t>6</w:t>
            </w:r>
          </w:p>
        </w:tc>
        <w:tc>
          <w:tcPr>
            <w:tcW w:w="454" w:type="pct"/>
            <w:tcMar>
              <w:top w:w="0" w:type="dxa"/>
              <w:bottom w:w="0" w:type="dxa"/>
            </w:tcMar>
            <w:vAlign w:val="center"/>
          </w:tcPr>
          <w:p w14:paraId="317D3472">
            <w:pPr>
              <w:spacing w:line="420" w:lineRule="exact"/>
              <w:jc w:val="center"/>
              <w:textAlignment w:val="center"/>
              <w:rPr>
                <w:rFonts w:ascii="宋体" w:hAnsi="宋体" w:eastAsia="宋体" w:cs="宋体"/>
                <w:color w:val="000000"/>
              </w:rPr>
            </w:pPr>
            <w:r>
              <w:rPr>
                <w:rFonts w:ascii="宋体" w:hAnsi="宋体" w:eastAsia="宋体" w:cs="宋体"/>
                <w:color w:val="000000"/>
              </w:rPr>
              <w:t>7</w:t>
            </w:r>
          </w:p>
        </w:tc>
        <w:tc>
          <w:tcPr>
            <w:tcW w:w="454" w:type="pct"/>
            <w:tcMar>
              <w:top w:w="0" w:type="dxa"/>
              <w:bottom w:w="0" w:type="dxa"/>
            </w:tcMar>
            <w:vAlign w:val="center"/>
          </w:tcPr>
          <w:p w14:paraId="1C68C1A2">
            <w:pPr>
              <w:spacing w:line="420" w:lineRule="exact"/>
              <w:jc w:val="center"/>
              <w:textAlignment w:val="center"/>
              <w:rPr>
                <w:rFonts w:ascii="宋体" w:hAnsi="宋体" w:eastAsia="宋体" w:cs="宋体"/>
                <w:color w:val="000000"/>
              </w:rPr>
            </w:pPr>
            <w:r>
              <w:rPr>
                <w:rFonts w:ascii="宋体" w:hAnsi="宋体" w:eastAsia="宋体" w:cs="宋体"/>
                <w:color w:val="000000"/>
              </w:rPr>
              <w:t>8</w:t>
            </w:r>
          </w:p>
        </w:tc>
        <w:tc>
          <w:tcPr>
            <w:tcW w:w="454" w:type="pct"/>
            <w:tcMar>
              <w:top w:w="0" w:type="dxa"/>
              <w:bottom w:w="0" w:type="dxa"/>
            </w:tcMar>
            <w:vAlign w:val="center"/>
          </w:tcPr>
          <w:p w14:paraId="469F8921">
            <w:pPr>
              <w:spacing w:line="420" w:lineRule="exact"/>
              <w:jc w:val="center"/>
              <w:textAlignment w:val="center"/>
              <w:rPr>
                <w:rFonts w:ascii="宋体" w:hAnsi="宋体" w:eastAsia="宋体" w:cs="宋体"/>
                <w:color w:val="000000"/>
              </w:rPr>
            </w:pPr>
            <w:r>
              <w:rPr>
                <w:rFonts w:ascii="宋体" w:hAnsi="宋体" w:eastAsia="宋体" w:cs="宋体"/>
                <w:color w:val="000000"/>
              </w:rPr>
              <w:t>9</w:t>
            </w:r>
          </w:p>
        </w:tc>
        <w:tc>
          <w:tcPr>
            <w:tcW w:w="454" w:type="pct"/>
            <w:tcMar>
              <w:top w:w="0" w:type="dxa"/>
              <w:bottom w:w="0" w:type="dxa"/>
            </w:tcMar>
            <w:vAlign w:val="center"/>
          </w:tcPr>
          <w:p w14:paraId="44DC815D">
            <w:pPr>
              <w:spacing w:line="420" w:lineRule="exact"/>
              <w:jc w:val="center"/>
              <w:textAlignment w:val="center"/>
              <w:rPr>
                <w:rFonts w:ascii="宋体" w:hAnsi="宋体" w:eastAsia="宋体" w:cs="宋体"/>
                <w:color w:val="000000"/>
              </w:rPr>
            </w:pPr>
            <w:r>
              <w:rPr>
                <w:rFonts w:ascii="宋体" w:hAnsi="宋体" w:eastAsia="宋体" w:cs="宋体"/>
                <w:color w:val="000000"/>
              </w:rPr>
              <w:t>10</w:t>
            </w:r>
          </w:p>
        </w:tc>
      </w:tr>
      <w:tr w14:paraId="1103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418473C">
            <w:pPr>
              <w:spacing w:line="420" w:lineRule="exact"/>
              <w:jc w:val="center"/>
              <w:textAlignment w:val="center"/>
              <w:rPr>
                <w:rFonts w:ascii="宋体" w:hAnsi="宋体" w:eastAsia="宋体" w:cs="宋体"/>
                <w:b/>
                <w:color w:val="000000"/>
              </w:rPr>
            </w:pPr>
            <w:r>
              <w:rPr>
                <w:rFonts w:ascii="宋体" w:hAnsi="宋体" w:eastAsia="宋体" w:cs="宋体"/>
                <w:b/>
                <w:color w:val="000000"/>
              </w:rPr>
              <w:t>答案</w:t>
            </w:r>
          </w:p>
        </w:tc>
        <w:tc>
          <w:tcPr>
            <w:tcW w:w="454" w:type="pct"/>
            <w:tcMar>
              <w:top w:w="0" w:type="dxa"/>
              <w:bottom w:w="0" w:type="dxa"/>
            </w:tcMar>
            <w:vAlign w:val="center"/>
          </w:tcPr>
          <w:p w14:paraId="4D3B015B">
            <w:pPr>
              <w:spacing w:line="420" w:lineRule="exact"/>
              <w:jc w:val="center"/>
              <w:textAlignment w:val="center"/>
              <w:rPr>
                <w:rFonts w:ascii="宋体" w:hAnsi="宋体" w:eastAsia="宋体" w:cs="宋体"/>
                <w:color w:val="000000"/>
              </w:rPr>
            </w:pPr>
            <w:r>
              <w:rPr>
                <w:rFonts w:ascii="宋体" w:hAnsi="宋体" w:eastAsia="宋体" w:cs="宋体"/>
                <w:color w:val="000000"/>
              </w:rPr>
              <w:t>A</w:t>
            </w:r>
          </w:p>
        </w:tc>
        <w:tc>
          <w:tcPr>
            <w:tcW w:w="454" w:type="pct"/>
            <w:tcMar>
              <w:top w:w="0" w:type="dxa"/>
              <w:bottom w:w="0" w:type="dxa"/>
            </w:tcMar>
            <w:vAlign w:val="center"/>
          </w:tcPr>
          <w:p w14:paraId="6BBB0B4B">
            <w:pPr>
              <w:spacing w:line="420" w:lineRule="exact"/>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14:paraId="6F8B9F32">
            <w:pPr>
              <w:spacing w:line="420" w:lineRule="exact"/>
              <w:jc w:val="center"/>
              <w:textAlignment w:val="center"/>
              <w:rPr>
                <w:rFonts w:ascii="宋体" w:hAnsi="宋体" w:eastAsia="宋体" w:cs="宋体"/>
                <w:color w:val="000000"/>
              </w:rPr>
            </w:pPr>
            <w:r>
              <w:rPr>
                <w:rFonts w:ascii="宋体" w:hAnsi="宋体" w:eastAsia="宋体" w:cs="宋体"/>
                <w:color w:val="000000"/>
              </w:rPr>
              <w:t>B</w:t>
            </w:r>
          </w:p>
        </w:tc>
        <w:tc>
          <w:tcPr>
            <w:tcW w:w="454" w:type="pct"/>
            <w:tcMar>
              <w:top w:w="0" w:type="dxa"/>
              <w:bottom w:w="0" w:type="dxa"/>
            </w:tcMar>
            <w:vAlign w:val="center"/>
          </w:tcPr>
          <w:p w14:paraId="2068E550">
            <w:pPr>
              <w:spacing w:line="420" w:lineRule="exact"/>
              <w:jc w:val="center"/>
              <w:textAlignment w:val="center"/>
              <w:rPr>
                <w:rFonts w:ascii="宋体" w:hAnsi="宋体" w:eastAsia="宋体" w:cs="宋体"/>
                <w:color w:val="000000"/>
              </w:rPr>
            </w:pPr>
            <w:r>
              <w:rPr>
                <w:rFonts w:ascii="宋体" w:hAnsi="宋体" w:eastAsia="宋体" w:cs="宋体"/>
                <w:color w:val="000000"/>
              </w:rPr>
              <w:t>D</w:t>
            </w:r>
          </w:p>
        </w:tc>
        <w:tc>
          <w:tcPr>
            <w:tcW w:w="454" w:type="pct"/>
            <w:tcMar>
              <w:top w:w="0" w:type="dxa"/>
              <w:bottom w:w="0" w:type="dxa"/>
            </w:tcMar>
            <w:vAlign w:val="center"/>
          </w:tcPr>
          <w:p w14:paraId="71B2A761">
            <w:pPr>
              <w:spacing w:line="420" w:lineRule="exact"/>
              <w:jc w:val="center"/>
              <w:textAlignment w:val="center"/>
              <w:rPr>
                <w:rFonts w:ascii="宋体" w:hAnsi="宋体" w:eastAsia="宋体" w:cs="宋体"/>
                <w:color w:val="000000"/>
              </w:rPr>
            </w:pPr>
            <w:r>
              <w:rPr>
                <w:rFonts w:ascii="宋体" w:hAnsi="宋体" w:eastAsia="宋体" w:cs="宋体"/>
                <w:color w:val="000000"/>
              </w:rPr>
              <w:t>A</w:t>
            </w:r>
          </w:p>
        </w:tc>
        <w:tc>
          <w:tcPr>
            <w:tcW w:w="454" w:type="pct"/>
            <w:tcMar>
              <w:top w:w="0" w:type="dxa"/>
              <w:bottom w:w="0" w:type="dxa"/>
            </w:tcMar>
            <w:vAlign w:val="center"/>
          </w:tcPr>
          <w:p w14:paraId="00FA33B6">
            <w:pPr>
              <w:spacing w:line="420" w:lineRule="exact"/>
              <w:jc w:val="center"/>
              <w:textAlignment w:val="center"/>
              <w:rPr>
                <w:rFonts w:ascii="宋体" w:hAnsi="宋体" w:eastAsia="宋体" w:cs="宋体"/>
                <w:color w:val="000000"/>
              </w:rPr>
            </w:pPr>
            <w:r>
              <w:rPr>
                <w:rFonts w:ascii="宋体" w:hAnsi="宋体" w:eastAsia="宋体" w:cs="宋体"/>
                <w:color w:val="000000"/>
              </w:rPr>
              <w:t>A</w:t>
            </w:r>
          </w:p>
        </w:tc>
        <w:tc>
          <w:tcPr>
            <w:tcW w:w="454" w:type="pct"/>
            <w:tcMar>
              <w:top w:w="0" w:type="dxa"/>
              <w:bottom w:w="0" w:type="dxa"/>
            </w:tcMar>
            <w:vAlign w:val="center"/>
          </w:tcPr>
          <w:p w14:paraId="467D349C">
            <w:pPr>
              <w:spacing w:line="420" w:lineRule="exact"/>
              <w:jc w:val="center"/>
              <w:textAlignment w:val="center"/>
              <w:rPr>
                <w:rFonts w:ascii="宋体" w:hAnsi="宋体" w:eastAsia="宋体" w:cs="宋体"/>
                <w:color w:val="000000"/>
              </w:rPr>
            </w:pPr>
            <w:r>
              <w:rPr>
                <w:rFonts w:ascii="宋体" w:hAnsi="宋体" w:eastAsia="宋体" w:cs="宋体"/>
                <w:color w:val="000000"/>
              </w:rPr>
              <w:t>A</w:t>
            </w:r>
          </w:p>
        </w:tc>
        <w:tc>
          <w:tcPr>
            <w:tcW w:w="454" w:type="pct"/>
            <w:tcMar>
              <w:top w:w="0" w:type="dxa"/>
              <w:bottom w:w="0" w:type="dxa"/>
            </w:tcMar>
            <w:vAlign w:val="center"/>
          </w:tcPr>
          <w:p w14:paraId="244AB6B5">
            <w:pPr>
              <w:spacing w:line="420" w:lineRule="exact"/>
              <w:jc w:val="center"/>
              <w:textAlignment w:val="center"/>
              <w:rPr>
                <w:rFonts w:ascii="宋体" w:hAnsi="宋体" w:eastAsia="宋体" w:cs="宋体"/>
                <w:color w:val="000000"/>
              </w:rPr>
            </w:pPr>
            <w:r>
              <w:rPr>
                <w:rFonts w:ascii="宋体" w:hAnsi="宋体" w:eastAsia="宋体" w:cs="宋体"/>
                <w:color w:val="000000"/>
              </w:rPr>
              <w:t>D</w:t>
            </w:r>
          </w:p>
        </w:tc>
        <w:tc>
          <w:tcPr>
            <w:tcW w:w="454" w:type="pct"/>
            <w:tcMar>
              <w:top w:w="0" w:type="dxa"/>
              <w:bottom w:w="0" w:type="dxa"/>
            </w:tcMar>
            <w:vAlign w:val="center"/>
          </w:tcPr>
          <w:p w14:paraId="1219FD1E">
            <w:pPr>
              <w:spacing w:line="420" w:lineRule="exact"/>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14:paraId="61D58CE0">
            <w:pPr>
              <w:spacing w:line="420" w:lineRule="exact"/>
              <w:jc w:val="center"/>
              <w:textAlignment w:val="center"/>
              <w:rPr>
                <w:rFonts w:ascii="宋体" w:hAnsi="宋体" w:eastAsia="宋体" w:cs="宋体"/>
                <w:color w:val="000000"/>
              </w:rPr>
            </w:pPr>
            <w:r>
              <w:rPr>
                <w:rFonts w:ascii="宋体" w:hAnsi="宋体" w:eastAsia="宋体" w:cs="宋体"/>
                <w:color w:val="000000"/>
              </w:rPr>
              <w:t>D</w:t>
            </w:r>
          </w:p>
        </w:tc>
      </w:tr>
      <w:tr w14:paraId="6332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80D9B93">
            <w:pPr>
              <w:spacing w:line="420" w:lineRule="exact"/>
              <w:jc w:val="center"/>
              <w:textAlignment w:val="center"/>
              <w:rPr>
                <w:rFonts w:ascii="宋体" w:hAnsi="宋体" w:eastAsia="宋体" w:cs="宋体"/>
                <w:b/>
                <w:color w:val="000000"/>
              </w:rPr>
            </w:pPr>
            <w:r>
              <w:rPr>
                <w:rFonts w:ascii="宋体" w:hAnsi="宋体" w:eastAsia="宋体" w:cs="宋体"/>
                <w:b/>
                <w:color w:val="000000"/>
              </w:rPr>
              <w:t>题号</w:t>
            </w:r>
          </w:p>
        </w:tc>
        <w:tc>
          <w:tcPr>
            <w:tcW w:w="454" w:type="pct"/>
            <w:tcMar>
              <w:top w:w="0" w:type="dxa"/>
              <w:bottom w:w="0" w:type="dxa"/>
            </w:tcMar>
            <w:vAlign w:val="center"/>
          </w:tcPr>
          <w:p w14:paraId="658B039C">
            <w:pPr>
              <w:spacing w:line="420" w:lineRule="exact"/>
              <w:jc w:val="center"/>
              <w:textAlignment w:val="center"/>
              <w:rPr>
                <w:rFonts w:ascii="宋体" w:hAnsi="宋体" w:eastAsia="宋体" w:cs="宋体"/>
                <w:color w:val="000000"/>
              </w:rPr>
            </w:pPr>
            <w:r>
              <w:rPr>
                <w:rFonts w:ascii="宋体" w:hAnsi="宋体" w:eastAsia="宋体" w:cs="宋体"/>
                <w:color w:val="000000"/>
              </w:rPr>
              <w:t>11</w:t>
            </w:r>
          </w:p>
        </w:tc>
        <w:tc>
          <w:tcPr>
            <w:tcW w:w="454" w:type="pct"/>
            <w:tcMar>
              <w:top w:w="0" w:type="dxa"/>
              <w:bottom w:w="0" w:type="dxa"/>
            </w:tcMar>
            <w:vAlign w:val="center"/>
          </w:tcPr>
          <w:p w14:paraId="1B9E32A9">
            <w:pPr>
              <w:spacing w:line="420" w:lineRule="exact"/>
              <w:jc w:val="center"/>
              <w:textAlignment w:val="center"/>
              <w:rPr>
                <w:rFonts w:ascii="宋体" w:hAnsi="宋体" w:eastAsia="宋体" w:cs="宋体"/>
                <w:color w:val="000000"/>
              </w:rPr>
            </w:pPr>
            <w:r>
              <w:rPr>
                <w:rFonts w:ascii="宋体" w:hAnsi="宋体" w:eastAsia="宋体" w:cs="宋体"/>
                <w:color w:val="000000"/>
              </w:rPr>
              <w:t>12</w:t>
            </w:r>
          </w:p>
        </w:tc>
        <w:tc>
          <w:tcPr>
            <w:tcW w:w="454" w:type="pct"/>
            <w:tcMar>
              <w:top w:w="0" w:type="dxa"/>
              <w:bottom w:w="0" w:type="dxa"/>
            </w:tcMar>
            <w:vAlign w:val="center"/>
          </w:tcPr>
          <w:p w14:paraId="700450E2">
            <w:pPr>
              <w:spacing w:line="420" w:lineRule="exact"/>
              <w:jc w:val="center"/>
              <w:textAlignment w:val="center"/>
              <w:rPr>
                <w:rFonts w:ascii="宋体" w:hAnsi="宋体" w:eastAsia="宋体" w:cs="宋体"/>
                <w:color w:val="000000"/>
              </w:rPr>
            </w:pPr>
            <w:r>
              <w:rPr>
                <w:rFonts w:ascii="宋体" w:hAnsi="宋体" w:eastAsia="宋体" w:cs="宋体"/>
                <w:color w:val="000000"/>
              </w:rPr>
              <w:t>13</w:t>
            </w:r>
          </w:p>
        </w:tc>
        <w:tc>
          <w:tcPr>
            <w:tcW w:w="454" w:type="pct"/>
            <w:tcMar>
              <w:top w:w="0" w:type="dxa"/>
              <w:bottom w:w="0" w:type="dxa"/>
            </w:tcMar>
            <w:vAlign w:val="center"/>
          </w:tcPr>
          <w:p w14:paraId="370D79D6">
            <w:pPr>
              <w:spacing w:line="420" w:lineRule="exact"/>
              <w:jc w:val="center"/>
              <w:textAlignment w:val="center"/>
              <w:rPr>
                <w:rFonts w:ascii="宋体" w:hAnsi="宋体" w:eastAsia="宋体" w:cs="宋体"/>
                <w:color w:val="000000"/>
              </w:rPr>
            </w:pPr>
            <w:r>
              <w:rPr>
                <w:rFonts w:ascii="宋体" w:hAnsi="宋体" w:eastAsia="宋体" w:cs="宋体"/>
                <w:color w:val="000000"/>
              </w:rPr>
              <w:t>14</w:t>
            </w:r>
          </w:p>
        </w:tc>
        <w:tc>
          <w:tcPr>
            <w:tcW w:w="454" w:type="pct"/>
            <w:tcMar>
              <w:top w:w="0" w:type="dxa"/>
              <w:bottom w:w="0" w:type="dxa"/>
            </w:tcMar>
            <w:vAlign w:val="center"/>
          </w:tcPr>
          <w:p w14:paraId="05BED55A">
            <w:pPr>
              <w:spacing w:line="420" w:lineRule="exact"/>
              <w:jc w:val="center"/>
              <w:textAlignment w:val="center"/>
              <w:rPr>
                <w:rFonts w:ascii="宋体" w:hAnsi="宋体" w:eastAsia="宋体" w:cs="宋体"/>
                <w:color w:val="000000"/>
              </w:rPr>
            </w:pPr>
            <w:r>
              <w:rPr>
                <w:rFonts w:ascii="宋体" w:hAnsi="宋体" w:eastAsia="宋体" w:cs="宋体"/>
                <w:color w:val="000000"/>
              </w:rPr>
              <w:t>15</w:t>
            </w:r>
          </w:p>
        </w:tc>
        <w:tc>
          <w:tcPr>
            <w:tcW w:w="454" w:type="pct"/>
            <w:tcMar>
              <w:top w:w="0" w:type="dxa"/>
              <w:bottom w:w="0" w:type="dxa"/>
            </w:tcMar>
            <w:vAlign w:val="center"/>
          </w:tcPr>
          <w:p w14:paraId="479EC194">
            <w:pPr>
              <w:spacing w:line="420" w:lineRule="exact"/>
              <w:jc w:val="center"/>
              <w:textAlignment w:val="center"/>
              <w:rPr>
                <w:rFonts w:ascii="宋体" w:hAnsi="宋体" w:eastAsia="宋体" w:cs="宋体"/>
                <w:color w:val="000000"/>
              </w:rPr>
            </w:pPr>
            <w:r>
              <w:rPr>
                <w:rFonts w:ascii="宋体" w:hAnsi="宋体" w:eastAsia="宋体" w:cs="宋体"/>
                <w:color w:val="000000"/>
              </w:rPr>
              <w:t>16</w:t>
            </w:r>
          </w:p>
        </w:tc>
        <w:tc>
          <w:tcPr>
            <w:tcW w:w="454" w:type="pct"/>
            <w:tcMar>
              <w:top w:w="0" w:type="dxa"/>
              <w:bottom w:w="0" w:type="dxa"/>
            </w:tcMar>
            <w:vAlign w:val="center"/>
          </w:tcPr>
          <w:p w14:paraId="17BD17A1">
            <w:pPr>
              <w:spacing w:line="420" w:lineRule="exact"/>
              <w:jc w:val="center"/>
              <w:textAlignment w:val="center"/>
              <w:rPr>
                <w:rFonts w:ascii="宋体" w:hAnsi="宋体" w:eastAsia="宋体" w:cs="宋体"/>
                <w:color w:val="000000"/>
              </w:rPr>
            </w:pPr>
            <w:r>
              <w:rPr>
                <w:rFonts w:ascii="宋体" w:hAnsi="宋体" w:eastAsia="宋体" w:cs="宋体"/>
                <w:color w:val="000000"/>
              </w:rPr>
              <w:t>17</w:t>
            </w:r>
          </w:p>
        </w:tc>
        <w:tc>
          <w:tcPr>
            <w:tcW w:w="454" w:type="pct"/>
            <w:tcMar>
              <w:top w:w="0" w:type="dxa"/>
              <w:bottom w:w="0" w:type="dxa"/>
            </w:tcMar>
            <w:vAlign w:val="center"/>
          </w:tcPr>
          <w:p w14:paraId="1CE691BE">
            <w:pPr>
              <w:spacing w:line="420" w:lineRule="exact"/>
              <w:jc w:val="center"/>
              <w:textAlignment w:val="center"/>
              <w:rPr>
                <w:rFonts w:ascii="宋体" w:hAnsi="宋体" w:eastAsia="宋体" w:cs="宋体"/>
                <w:color w:val="000000"/>
              </w:rPr>
            </w:pPr>
            <w:r>
              <w:rPr>
                <w:rFonts w:ascii="宋体" w:hAnsi="宋体" w:eastAsia="宋体" w:cs="宋体"/>
                <w:color w:val="000000"/>
              </w:rPr>
              <w:t>18</w:t>
            </w:r>
          </w:p>
        </w:tc>
        <w:tc>
          <w:tcPr>
            <w:tcW w:w="454" w:type="pct"/>
            <w:tcMar>
              <w:top w:w="0" w:type="dxa"/>
              <w:bottom w:w="0" w:type="dxa"/>
            </w:tcMar>
            <w:vAlign w:val="center"/>
          </w:tcPr>
          <w:p w14:paraId="6529F561">
            <w:pPr>
              <w:spacing w:line="420" w:lineRule="exact"/>
              <w:jc w:val="center"/>
              <w:textAlignment w:val="center"/>
              <w:rPr>
                <w:rFonts w:ascii="宋体" w:hAnsi="宋体" w:eastAsia="宋体" w:cs="宋体"/>
                <w:color w:val="000000"/>
              </w:rPr>
            </w:pPr>
            <w:r>
              <w:rPr>
                <w:rFonts w:ascii="宋体" w:hAnsi="宋体" w:eastAsia="宋体" w:cs="宋体"/>
                <w:color w:val="000000"/>
              </w:rPr>
              <w:t>19</w:t>
            </w:r>
          </w:p>
        </w:tc>
        <w:tc>
          <w:tcPr>
            <w:tcW w:w="454" w:type="pct"/>
            <w:tcMar>
              <w:top w:w="0" w:type="dxa"/>
              <w:bottom w:w="0" w:type="dxa"/>
            </w:tcMar>
            <w:vAlign w:val="center"/>
          </w:tcPr>
          <w:p w14:paraId="1A9E3E2A">
            <w:pPr>
              <w:spacing w:line="420" w:lineRule="exact"/>
              <w:jc w:val="center"/>
              <w:textAlignment w:val="center"/>
              <w:rPr>
                <w:rFonts w:ascii="宋体" w:hAnsi="宋体" w:eastAsia="宋体" w:cs="宋体"/>
                <w:color w:val="000000"/>
              </w:rPr>
            </w:pPr>
            <w:r>
              <w:rPr>
                <w:rFonts w:ascii="宋体" w:hAnsi="宋体" w:eastAsia="宋体" w:cs="宋体"/>
                <w:color w:val="000000"/>
              </w:rPr>
              <w:t>20</w:t>
            </w:r>
          </w:p>
        </w:tc>
      </w:tr>
      <w:tr w14:paraId="00DF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49BEFA1">
            <w:pPr>
              <w:spacing w:line="420" w:lineRule="exact"/>
              <w:jc w:val="center"/>
              <w:textAlignment w:val="center"/>
              <w:rPr>
                <w:rFonts w:ascii="宋体" w:hAnsi="宋体" w:eastAsia="宋体" w:cs="宋体"/>
                <w:b/>
                <w:color w:val="000000"/>
              </w:rPr>
            </w:pPr>
            <w:r>
              <w:rPr>
                <w:rFonts w:ascii="宋体" w:hAnsi="宋体" w:eastAsia="宋体" w:cs="宋体"/>
                <w:b/>
                <w:color w:val="000000"/>
              </w:rPr>
              <w:t>答案</w:t>
            </w:r>
          </w:p>
        </w:tc>
        <w:tc>
          <w:tcPr>
            <w:tcW w:w="454" w:type="pct"/>
            <w:tcMar>
              <w:top w:w="0" w:type="dxa"/>
              <w:bottom w:w="0" w:type="dxa"/>
            </w:tcMar>
            <w:vAlign w:val="center"/>
          </w:tcPr>
          <w:p w14:paraId="044E0C61">
            <w:pPr>
              <w:spacing w:line="420" w:lineRule="exact"/>
              <w:jc w:val="center"/>
              <w:textAlignment w:val="center"/>
              <w:rPr>
                <w:rFonts w:ascii="宋体" w:hAnsi="宋体" w:eastAsia="宋体" w:cs="宋体"/>
                <w:color w:val="000000"/>
              </w:rPr>
            </w:pPr>
            <w:r>
              <w:rPr>
                <w:rFonts w:ascii="宋体" w:hAnsi="宋体" w:eastAsia="宋体" w:cs="宋体"/>
                <w:color w:val="000000"/>
              </w:rPr>
              <w:t>A</w:t>
            </w:r>
          </w:p>
        </w:tc>
        <w:tc>
          <w:tcPr>
            <w:tcW w:w="454" w:type="pct"/>
            <w:tcMar>
              <w:top w:w="0" w:type="dxa"/>
              <w:bottom w:w="0" w:type="dxa"/>
            </w:tcMar>
            <w:vAlign w:val="center"/>
          </w:tcPr>
          <w:p w14:paraId="4591EBEE">
            <w:pPr>
              <w:spacing w:line="420" w:lineRule="exact"/>
              <w:jc w:val="center"/>
              <w:textAlignment w:val="center"/>
              <w:rPr>
                <w:rFonts w:ascii="宋体" w:hAnsi="宋体" w:eastAsia="宋体" w:cs="宋体"/>
                <w:color w:val="000000"/>
              </w:rPr>
            </w:pPr>
            <w:r>
              <w:rPr>
                <w:rFonts w:ascii="宋体" w:hAnsi="宋体" w:eastAsia="宋体" w:cs="宋体"/>
                <w:color w:val="000000"/>
              </w:rPr>
              <w:t>D</w:t>
            </w:r>
          </w:p>
        </w:tc>
        <w:tc>
          <w:tcPr>
            <w:tcW w:w="454" w:type="pct"/>
            <w:tcMar>
              <w:top w:w="0" w:type="dxa"/>
              <w:bottom w:w="0" w:type="dxa"/>
            </w:tcMar>
            <w:vAlign w:val="center"/>
          </w:tcPr>
          <w:p w14:paraId="5F1628AB">
            <w:pPr>
              <w:spacing w:line="420" w:lineRule="exact"/>
              <w:jc w:val="center"/>
              <w:textAlignment w:val="center"/>
              <w:rPr>
                <w:rFonts w:ascii="宋体" w:hAnsi="宋体" w:eastAsia="宋体" w:cs="宋体"/>
                <w:color w:val="000000"/>
              </w:rPr>
            </w:pPr>
            <w:r>
              <w:rPr>
                <w:rFonts w:ascii="宋体" w:hAnsi="宋体" w:eastAsia="宋体" w:cs="宋体"/>
                <w:color w:val="000000"/>
              </w:rPr>
              <w:t>B</w:t>
            </w:r>
          </w:p>
        </w:tc>
        <w:tc>
          <w:tcPr>
            <w:tcW w:w="454" w:type="pct"/>
            <w:tcMar>
              <w:top w:w="0" w:type="dxa"/>
              <w:bottom w:w="0" w:type="dxa"/>
            </w:tcMar>
            <w:vAlign w:val="center"/>
          </w:tcPr>
          <w:p w14:paraId="71BB4E10">
            <w:pPr>
              <w:spacing w:line="420" w:lineRule="exact"/>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14:paraId="3254BBC3">
            <w:pPr>
              <w:spacing w:line="420" w:lineRule="exact"/>
              <w:jc w:val="center"/>
              <w:textAlignment w:val="center"/>
              <w:rPr>
                <w:rFonts w:ascii="宋体" w:hAnsi="宋体" w:eastAsia="宋体" w:cs="宋体"/>
                <w:color w:val="000000"/>
              </w:rPr>
            </w:pPr>
            <w:r>
              <w:rPr>
                <w:rFonts w:ascii="宋体" w:hAnsi="宋体" w:eastAsia="宋体" w:cs="宋体"/>
                <w:color w:val="000000"/>
              </w:rPr>
              <w:t>B</w:t>
            </w:r>
          </w:p>
        </w:tc>
        <w:tc>
          <w:tcPr>
            <w:tcW w:w="454" w:type="pct"/>
            <w:tcMar>
              <w:top w:w="0" w:type="dxa"/>
              <w:bottom w:w="0" w:type="dxa"/>
            </w:tcMar>
            <w:vAlign w:val="center"/>
          </w:tcPr>
          <w:p w14:paraId="3AC96EEF">
            <w:pPr>
              <w:spacing w:line="420" w:lineRule="exact"/>
              <w:jc w:val="center"/>
              <w:textAlignment w:val="center"/>
              <w:rPr>
                <w:rFonts w:ascii="宋体" w:hAnsi="宋体" w:eastAsia="宋体" w:cs="宋体"/>
                <w:color w:val="000000"/>
              </w:rPr>
            </w:pPr>
            <w:r>
              <w:rPr>
                <w:rFonts w:ascii="宋体" w:hAnsi="宋体" w:eastAsia="宋体" w:cs="宋体"/>
                <w:color w:val="000000"/>
              </w:rPr>
              <w:t>B</w:t>
            </w:r>
          </w:p>
        </w:tc>
        <w:tc>
          <w:tcPr>
            <w:tcW w:w="454" w:type="pct"/>
            <w:tcMar>
              <w:top w:w="0" w:type="dxa"/>
              <w:bottom w:w="0" w:type="dxa"/>
            </w:tcMar>
            <w:vAlign w:val="center"/>
          </w:tcPr>
          <w:p w14:paraId="2166AEC9">
            <w:pPr>
              <w:spacing w:line="420" w:lineRule="exact"/>
              <w:jc w:val="center"/>
              <w:textAlignment w:val="center"/>
              <w:rPr>
                <w:rFonts w:ascii="宋体" w:hAnsi="宋体" w:eastAsia="宋体" w:cs="宋体"/>
                <w:color w:val="000000"/>
              </w:rPr>
            </w:pPr>
            <w:r>
              <w:rPr>
                <w:rFonts w:ascii="宋体" w:hAnsi="宋体" w:eastAsia="宋体" w:cs="宋体"/>
                <w:color w:val="000000"/>
              </w:rPr>
              <w:t>D</w:t>
            </w:r>
          </w:p>
        </w:tc>
        <w:tc>
          <w:tcPr>
            <w:tcW w:w="454" w:type="pct"/>
            <w:tcMar>
              <w:top w:w="0" w:type="dxa"/>
              <w:bottom w:w="0" w:type="dxa"/>
            </w:tcMar>
            <w:vAlign w:val="center"/>
          </w:tcPr>
          <w:p w14:paraId="3B137234">
            <w:pPr>
              <w:spacing w:line="420" w:lineRule="exact"/>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14:paraId="08151FFE">
            <w:pPr>
              <w:spacing w:line="420" w:lineRule="exact"/>
              <w:jc w:val="center"/>
              <w:textAlignment w:val="center"/>
              <w:rPr>
                <w:rFonts w:ascii="宋体" w:hAnsi="宋体" w:eastAsia="宋体" w:cs="宋体"/>
                <w:color w:val="000000"/>
              </w:rPr>
            </w:pPr>
            <w:r>
              <w:rPr>
                <w:rFonts w:ascii="宋体" w:hAnsi="宋体" w:eastAsia="宋体" w:cs="宋体"/>
                <w:color w:val="000000"/>
              </w:rPr>
              <w:t>C</w:t>
            </w:r>
          </w:p>
        </w:tc>
        <w:tc>
          <w:tcPr>
            <w:tcW w:w="454" w:type="pct"/>
            <w:tcMar>
              <w:top w:w="0" w:type="dxa"/>
              <w:bottom w:w="0" w:type="dxa"/>
            </w:tcMar>
            <w:vAlign w:val="center"/>
          </w:tcPr>
          <w:p w14:paraId="67B9D668">
            <w:pPr>
              <w:spacing w:line="420" w:lineRule="exact"/>
              <w:jc w:val="center"/>
              <w:textAlignment w:val="center"/>
              <w:rPr>
                <w:rFonts w:ascii="宋体" w:hAnsi="宋体" w:eastAsia="宋体" w:cs="宋体"/>
                <w:color w:val="000000"/>
              </w:rPr>
            </w:pPr>
            <w:r>
              <w:rPr>
                <w:rFonts w:ascii="宋体" w:hAnsi="宋体" w:eastAsia="宋体" w:cs="宋体"/>
                <w:color w:val="000000"/>
              </w:rPr>
              <w:t>B</w:t>
            </w:r>
          </w:p>
        </w:tc>
      </w:tr>
    </w:tbl>
    <w:p w14:paraId="01CE69B6">
      <w:pPr>
        <w:spacing w:line="420" w:lineRule="exact"/>
        <w:jc w:val="center"/>
        <w:textAlignment w:val="center"/>
        <w:rPr>
          <w:rFonts w:ascii="宋体" w:hAnsi="宋体" w:eastAsia="宋体" w:cs="宋体"/>
          <w:b/>
          <w:color w:val="000000"/>
        </w:rPr>
      </w:pPr>
    </w:p>
    <w:p w14:paraId="43782D48">
      <w:pPr>
        <w:numPr>
          <w:ilvl w:val="0"/>
          <w:numId w:val="1"/>
        </w:numPr>
        <w:spacing w:line="420" w:lineRule="exact"/>
        <w:jc w:val="left"/>
        <w:textAlignment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A</w:t>
      </w:r>
    </w:p>
    <w:p w14:paraId="01F97B3F">
      <w:pPr>
        <w:numPr>
          <w:ilvl w:val="0"/>
          <w:numId w:val="0"/>
        </w:numPr>
        <w:spacing w:line="420" w:lineRule="exact"/>
        <w:jc w:val="left"/>
        <w:textAlignment w:val="center"/>
        <w:rPr>
          <w:rFonts w:hint="eastAsia" w:ascii="Times New Roman" w:hAnsi="Times New Roman" w:eastAsia="宋体" w:cs="Times New Roman"/>
        </w:rPr>
      </w:pPr>
      <w:r>
        <w:rPr>
          <w:rFonts w:hint="eastAsia" w:ascii="Times New Roman" w:hAnsi="Times New Roman" w:eastAsia="宋体" w:cs="Times New Roman"/>
        </w:rPr>
        <w:t>解析</w:t>
      </w:r>
    </w:p>
    <w:p w14:paraId="6D2312CD">
      <w:pPr>
        <w:spacing w:line="420" w:lineRule="exact"/>
        <w:jc w:val="left"/>
        <w:textAlignment w:val="center"/>
        <w:rPr>
          <w:rFonts w:hint="eastAsia" w:ascii="Times New Roman" w:hAnsi="Times New Roman" w:eastAsia="宋体" w:cs="Times New Roman"/>
        </w:rPr>
      </w:pPr>
      <w:r>
        <w:rPr>
          <w:rFonts w:hint="eastAsia" w:ascii="Times New Roman" w:hAnsi="Times New Roman" w:eastAsia="宋体" w:cs="Times New Roman"/>
        </w:rPr>
        <w:t>- A选项：构建德智体美劳全面发展的评价体系，符合立德树人中培养全面发展人才的理念，从多个维度衡量学生发展，引导教育教学关注学生各方面素养提升，所以</w:t>
      </w:r>
      <w:r>
        <w:rPr>
          <w:rFonts w:hint="eastAsia" w:ascii="Times New Roman" w:hAnsi="Times New Roman" w:eastAsia="宋体" w:cs="Times New Roman"/>
          <w:lang w:val="en-US" w:eastAsia="zh-CN"/>
        </w:rPr>
        <w:t>A</w:t>
      </w:r>
      <w:r>
        <w:rPr>
          <w:rFonts w:hint="eastAsia" w:ascii="Times New Roman" w:hAnsi="Times New Roman" w:eastAsia="宋体" w:cs="Times New Roman"/>
        </w:rPr>
        <w:t>正确。</w:t>
      </w:r>
    </w:p>
    <w:p w14:paraId="3087DEA9">
      <w:pPr>
        <w:spacing w:line="420" w:lineRule="exact"/>
        <w:jc w:val="left"/>
        <w:textAlignment w:val="center"/>
        <w:rPr>
          <w:rFonts w:hint="eastAsia" w:ascii="Times New Roman" w:hAnsi="Times New Roman" w:eastAsia="宋体" w:cs="Times New Roman"/>
        </w:rPr>
      </w:pPr>
      <w:r>
        <w:rPr>
          <w:rFonts w:hint="eastAsia" w:ascii="Times New Roman" w:hAnsi="Times New Roman" w:eastAsia="宋体" w:cs="Times New Roman"/>
        </w:rPr>
        <w:t>- B选项：增加作业量强化知识记忆，属于传统的教育方式，可能加重学生负担，且没有从全面培养学生综合素质角度出发，不能有效落实立德树人，所以B错误。</w:t>
      </w:r>
    </w:p>
    <w:p w14:paraId="5B3C3B92">
      <w:pPr>
        <w:spacing w:line="420" w:lineRule="exact"/>
        <w:jc w:val="left"/>
        <w:textAlignment w:val="center"/>
        <w:rPr>
          <w:rFonts w:hint="eastAsia" w:ascii="Times New Roman" w:hAnsi="Times New Roman" w:eastAsia="宋体" w:cs="Times New Roman"/>
        </w:rPr>
      </w:pPr>
      <w:r>
        <w:rPr>
          <w:rFonts w:hint="eastAsia" w:ascii="Times New Roman" w:hAnsi="Times New Roman" w:eastAsia="宋体" w:cs="Times New Roman"/>
        </w:rPr>
        <w:t>- C选项：以考试成绩作为唯一评价标准过于片面，只关注知识掌握程度，忽略了学生道德品质、身体素质、艺术素养、劳动技能等方面的发展，不符合立德树人全面发展的要求 ，所以</w:t>
      </w:r>
      <w:r>
        <w:rPr>
          <w:rFonts w:hint="eastAsia" w:ascii="Times New Roman" w:hAnsi="Times New Roman" w:eastAsia="宋体" w:cs="Times New Roman"/>
          <w:lang w:val="en-US" w:eastAsia="zh-CN"/>
        </w:rPr>
        <w:t>C</w:t>
      </w:r>
      <w:r>
        <w:rPr>
          <w:rFonts w:hint="eastAsia" w:ascii="Times New Roman" w:hAnsi="Times New Roman" w:eastAsia="宋体" w:cs="Times New Roman"/>
        </w:rPr>
        <w:t xml:space="preserve">错误。 </w:t>
      </w:r>
    </w:p>
    <w:p w14:paraId="3751F28A">
      <w:pPr>
        <w:spacing w:line="420" w:lineRule="exact"/>
        <w:jc w:val="left"/>
        <w:textAlignment w:val="center"/>
        <w:rPr>
          <w:rFonts w:ascii="Times New Roman" w:hAnsi="Times New Roman" w:eastAsia="宋体" w:cs="Times New Roman"/>
        </w:rPr>
      </w:pPr>
      <w:r>
        <w:rPr>
          <w:rFonts w:hint="eastAsia" w:ascii="Times New Roman" w:hAnsi="Times New Roman" w:eastAsia="宋体" w:cs="Times New Roman"/>
        </w:rPr>
        <w:t>- D选项：减少实践课程专注理论知识教学，不利于培养学生的实践能力和创新精神，与立德树人要求的培养能适应社会发展、具有实践能力的人才相悖，所以D错误。</w:t>
      </w:r>
    </w:p>
    <w:p w14:paraId="79DB548A">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2．C</w:t>
      </w:r>
    </w:p>
    <w:p w14:paraId="6A80DC3F">
      <w:pPr>
        <w:spacing w:line="420" w:lineRule="exact"/>
        <w:jc w:val="left"/>
        <w:textAlignment w:val="center"/>
        <w:rPr>
          <w:rFonts w:hint="eastAsia" w:ascii="宋体" w:hAnsi="宋体" w:eastAsia="宋体" w:cs="宋体"/>
        </w:rPr>
      </w:pPr>
      <w:r>
        <w:rPr>
          <w:rFonts w:ascii="Times New Roman" w:hAnsi="Times New Roman" w:eastAsia="宋体" w:cs="Times New Roman"/>
        </w:rPr>
        <w:t>【详解】</w:t>
      </w:r>
      <w:r>
        <w:rPr>
          <w:rFonts w:hint="eastAsia" w:ascii="宋体" w:hAnsi="宋体" w:eastAsia="宋体" w:cs="宋体"/>
        </w:rPr>
        <w:t>解析</w:t>
      </w:r>
    </w:p>
    <w:p w14:paraId="0705A82F">
      <w:pPr>
        <w:spacing w:line="420" w:lineRule="exact"/>
        <w:jc w:val="left"/>
        <w:textAlignment w:val="center"/>
        <w:rPr>
          <w:rFonts w:hint="eastAsia" w:ascii="宋体" w:hAnsi="宋体" w:eastAsia="宋体" w:cs="宋体"/>
        </w:rPr>
      </w:pPr>
      <w:r>
        <w:rPr>
          <w:rFonts w:hint="eastAsia" w:ascii="宋体" w:hAnsi="宋体" w:eastAsia="宋体" w:cs="宋体"/>
        </w:rPr>
        <w:t>选项 A：思想政治学科核心素养的培养途径是多样化的，不仅仅局限于课堂教学，还包括社会实践、课外探究等多种方式，所以 A 选项错误。</w:t>
      </w:r>
    </w:p>
    <w:p w14:paraId="2FA7AB8E">
      <w:pPr>
        <w:spacing w:line="420" w:lineRule="exact"/>
        <w:jc w:val="left"/>
        <w:textAlignment w:val="center"/>
        <w:rPr>
          <w:rFonts w:hint="eastAsia" w:ascii="宋体" w:hAnsi="宋体" w:eastAsia="宋体" w:cs="宋体"/>
        </w:rPr>
      </w:pPr>
      <w:r>
        <w:rPr>
          <w:rFonts w:hint="eastAsia" w:ascii="宋体" w:hAnsi="宋体" w:eastAsia="宋体" w:cs="宋体"/>
        </w:rPr>
        <w:t>选项 B：科学精神不仅包括掌握自然科学知识，更强调学生运用科学的思维方式认识事物、解决问题，树立正确的世界观和方法论，</w:t>
      </w:r>
      <w:r>
        <w:rPr>
          <w:rFonts w:hint="eastAsia" w:ascii="宋体" w:hAnsi="宋体" w:eastAsia="宋体" w:cs="宋体"/>
          <w:lang w:val="en-US" w:eastAsia="zh-CN"/>
        </w:rPr>
        <w:t>B</w:t>
      </w:r>
      <w:r>
        <w:rPr>
          <w:rFonts w:hint="eastAsia" w:ascii="宋体" w:hAnsi="宋体" w:eastAsia="宋体" w:cs="宋体"/>
        </w:rPr>
        <w:t>选项说法片面，错误。</w:t>
      </w:r>
    </w:p>
    <w:p w14:paraId="51C5568F">
      <w:pPr>
        <w:spacing w:line="420" w:lineRule="exact"/>
        <w:jc w:val="left"/>
        <w:textAlignment w:val="center"/>
        <w:rPr>
          <w:rFonts w:hint="eastAsia" w:ascii="宋体" w:hAnsi="宋体" w:eastAsia="宋体" w:cs="宋体"/>
          <w:lang w:eastAsia="zh-CN"/>
        </w:rPr>
      </w:pPr>
      <w:r>
        <w:rPr>
          <w:rFonts w:hint="eastAsia" w:ascii="宋体" w:hAnsi="宋体" w:eastAsia="宋体" w:cs="宋体"/>
        </w:rPr>
        <w:t>选项 C：政治认同核心素养的确要求学生坚定中国特色社会主义道路自信、理论自信、制度自信、文化自信 ，</w:t>
      </w:r>
      <w:r>
        <w:rPr>
          <w:rFonts w:hint="eastAsia" w:ascii="宋体" w:hAnsi="宋体" w:eastAsia="宋体" w:cs="宋体"/>
          <w:lang w:val="en-US" w:eastAsia="zh-CN"/>
        </w:rPr>
        <w:t>C</w:t>
      </w:r>
      <w:r>
        <w:rPr>
          <w:rFonts w:hint="eastAsia" w:ascii="宋体" w:hAnsi="宋体" w:eastAsia="宋体" w:cs="宋体"/>
        </w:rPr>
        <w:t>选项表述正确选项</w:t>
      </w:r>
      <w:r>
        <w:rPr>
          <w:rFonts w:hint="eastAsia" w:ascii="宋体" w:hAnsi="宋体" w:eastAsia="宋体" w:cs="宋体"/>
          <w:lang w:eastAsia="zh-CN"/>
        </w:rPr>
        <w:t>。</w:t>
      </w:r>
    </w:p>
    <w:p w14:paraId="5ED99A77">
      <w:pPr>
        <w:spacing w:line="420" w:lineRule="exact"/>
        <w:jc w:val="left"/>
        <w:textAlignment w:val="center"/>
        <w:rPr>
          <w:rFonts w:hint="eastAsia" w:ascii="宋体" w:hAnsi="宋体" w:eastAsia="宋体" w:cs="宋体"/>
        </w:rPr>
      </w:pPr>
      <w:r>
        <w:rPr>
          <w:rFonts w:hint="eastAsia" w:ascii="宋体" w:hAnsi="宋体" w:eastAsia="宋体" w:cs="宋体"/>
        </w:rPr>
        <w:t xml:space="preserve"> D：公共参与素养培养与学生日常生活紧密相关，鼓励学生从身边小事做起，积极参与社会公共事务，D 选项错误。</w:t>
      </w:r>
    </w:p>
    <w:p w14:paraId="19D5DE72">
      <w:pPr>
        <w:spacing w:line="420" w:lineRule="exact"/>
        <w:jc w:val="left"/>
        <w:textAlignment w:val="center"/>
        <w:rPr>
          <w:rFonts w:hint="eastAsia" w:ascii="宋体" w:hAnsi="宋体" w:eastAsia="宋体" w:cs="宋体"/>
        </w:rPr>
      </w:pPr>
      <w:r>
        <w:rPr>
          <w:rFonts w:hint="eastAsia" w:ascii="宋体" w:hAnsi="宋体" w:eastAsia="宋体" w:cs="宋体"/>
        </w:rPr>
        <w:t>综上，答案选 B。</w:t>
      </w:r>
    </w:p>
    <w:p w14:paraId="5D900CFE">
      <w:pPr>
        <w:spacing w:line="420" w:lineRule="exact"/>
        <w:jc w:val="left"/>
        <w:textAlignment w:val="center"/>
        <w:rPr>
          <w:rFonts w:hint="eastAsia" w:ascii="宋体" w:hAnsi="宋体" w:eastAsia="宋体" w:cs="宋体"/>
        </w:rPr>
      </w:pPr>
      <w:r>
        <w:rPr>
          <w:rFonts w:hint="eastAsia" w:ascii="宋体" w:hAnsi="宋体" w:eastAsia="宋体" w:cs="宋体"/>
        </w:rPr>
        <w:t>核心考点</w:t>
      </w:r>
    </w:p>
    <w:p w14:paraId="7624CA1D">
      <w:pPr>
        <w:spacing w:line="420" w:lineRule="exact"/>
        <w:jc w:val="left"/>
        <w:textAlignment w:val="center"/>
        <w:rPr>
          <w:rFonts w:hint="eastAsia" w:ascii="宋体" w:hAnsi="宋体" w:eastAsia="宋体" w:cs="宋体"/>
        </w:rPr>
      </w:pPr>
      <w:r>
        <w:rPr>
          <w:rFonts w:hint="eastAsia" w:ascii="宋体" w:hAnsi="宋体" w:eastAsia="宋体" w:cs="宋体"/>
        </w:rPr>
        <w:t>本题核心考点聚焦于 2017 年高中思想政治新课程标准中思想政治学科核心素养的内涵。着重考查对政治认同、科学精神、法治意识、公共参与这四大核心素养的准确理解，尤其是政治认同在坚定 “四个自信” 方面的具体要求，以及其他核心素养的正确内涵与培养途径。</w:t>
      </w:r>
    </w:p>
    <w:p w14:paraId="2D89088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3．B</w:t>
      </w:r>
    </w:p>
    <w:p w14:paraId="173E29C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①④</w:t>
      </w:r>
      <w:r>
        <w:rPr>
          <w:rFonts w:ascii="Times New Roman" w:hAnsi="Times New Roman" w:eastAsia="宋体" w:cs="Times New Roman"/>
        </w:rPr>
        <w:t>：中华人民共和国的成立，向世界宣告中国人民从此站起来了，实现了中国从封建专制政治向人民民主的伟大飞跃，</w:t>
      </w:r>
      <w:r>
        <w:rPr>
          <w:rFonts w:hint="eastAsia" w:ascii="宋体" w:hAnsi="宋体" w:eastAsia="宋体" w:cs="宋体"/>
        </w:rPr>
        <w:t>①④</w:t>
      </w:r>
      <w:r>
        <w:rPr>
          <w:rFonts w:ascii="Times New Roman" w:hAnsi="Times New Roman" w:eastAsia="宋体" w:cs="Times New Roman"/>
        </w:rPr>
        <w:t>正确。</w:t>
      </w:r>
    </w:p>
    <w:p w14:paraId="45F94457">
      <w:pPr>
        <w:spacing w:line="420" w:lineRule="exact"/>
        <w:jc w:val="left"/>
        <w:textAlignment w:val="cente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：中国梦的本质是国家富强、民族振兴和人民幸福。新中国刚成立时国家仍落后贫穷，</w:t>
      </w:r>
      <w:r>
        <w:rPr>
          <w:rFonts w:hint="eastAsia" w:ascii="宋体" w:hAnsi="宋体" w:eastAsia="宋体" w:cs="宋体"/>
        </w:rPr>
        <w:t>②</w:t>
      </w:r>
      <w:r>
        <w:rPr>
          <w:rFonts w:ascii="Times New Roman" w:hAnsi="Times New Roman" w:eastAsia="宋体" w:cs="Times New Roman"/>
        </w:rPr>
        <w:t>错误。</w:t>
      </w:r>
    </w:p>
    <w:p w14:paraId="15D78A18">
      <w:pPr>
        <w:spacing w:line="420" w:lineRule="exact"/>
        <w:jc w:val="left"/>
        <w:textAlignment w:val="center"/>
        <w:rPr>
          <w:rFonts w:ascii="Times New Roman" w:hAnsi="Times New Roman" w:eastAsia="宋体" w:cs="Times New Roman"/>
        </w:rPr>
      </w:pPr>
      <w:r>
        <w:rPr>
          <w:rFonts w:hint="eastAsia" w:ascii="宋体" w:hAnsi="宋体" w:eastAsia="宋体" w:cs="宋体"/>
        </w:rPr>
        <w:t>③</w:t>
      </w:r>
      <w:r>
        <w:rPr>
          <w:rFonts w:ascii="Times New Roman" w:hAnsi="Times New Roman" w:eastAsia="宋体" w:cs="Times New Roman"/>
        </w:rPr>
        <w:t>：进入新时代后，中国的迅速发展，使中华民族以强者的姿态自立于世界民族之林，</w:t>
      </w:r>
      <w:r>
        <w:rPr>
          <w:rFonts w:hint="eastAsia" w:ascii="宋体" w:hAnsi="宋体" w:eastAsia="宋体" w:cs="宋体"/>
        </w:rPr>
        <w:t>③</w:t>
      </w:r>
      <w:r>
        <w:rPr>
          <w:rFonts w:ascii="Times New Roman" w:hAnsi="Times New Roman" w:eastAsia="宋体" w:cs="Times New Roman"/>
        </w:rPr>
        <w:t>错误。</w:t>
      </w:r>
    </w:p>
    <w:p w14:paraId="1D89FE3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故本题选B。</w:t>
      </w:r>
    </w:p>
    <w:p w14:paraId="23C9C285">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4．D</w:t>
      </w:r>
    </w:p>
    <w:p w14:paraId="087878E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【详解】D：中国梦的本质是国家富强，民族振兴、人民幸福，D符合题意。</w:t>
      </w:r>
    </w:p>
    <w:p w14:paraId="61D86BA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ABC：根据中国梦的本质和基本内涵，ABC均表述不准确。</w:t>
      </w:r>
    </w:p>
    <w:p w14:paraId="1C536F8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故本题选D。</w:t>
      </w:r>
    </w:p>
    <w:p w14:paraId="2A5CBB6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5．A</w:t>
      </w:r>
    </w:p>
    <w:p w14:paraId="4419A5FD">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①②</w:t>
      </w:r>
      <w:r>
        <w:rPr>
          <w:rFonts w:ascii="Times New Roman" w:hAnsi="Times New Roman" w:eastAsia="宋体" w:cs="Times New Roman"/>
        </w:rPr>
        <w:t>：公有制的主体地位主要体现在公有资产在社会总资产中占优势，国有经济控制国民经济命脉 ，</w:t>
      </w:r>
      <w:r>
        <w:rPr>
          <w:rFonts w:hint="eastAsia" w:ascii="宋体" w:hAnsi="宋体" w:eastAsia="宋体" w:cs="宋体"/>
        </w:rPr>
        <w:t>①②</w:t>
      </w:r>
      <w:r>
        <w:rPr>
          <w:rFonts w:ascii="Times New Roman" w:hAnsi="Times New Roman" w:eastAsia="宋体" w:cs="Times New Roman"/>
        </w:rPr>
        <w:t>正确。</w:t>
      </w:r>
    </w:p>
    <w:p w14:paraId="4F4FC8FD">
      <w:pPr>
        <w:spacing w:line="420" w:lineRule="exact"/>
        <w:jc w:val="left"/>
        <w:textAlignment w:val="center"/>
        <w:rPr>
          <w:rFonts w:ascii="Times New Roman" w:hAnsi="Times New Roman" w:eastAsia="宋体" w:cs="Times New Roman"/>
        </w:rPr>
      </w:pPr>
      <w:r>
        <w:rPr>
          <w:rFonts w:hint="eastAsia" w:ascii="宋体" w:hAnsi="宋体" w:eastAsia="宋体" w:cs="宋体"/>
        </w:rPr>
        <w:t>③</w:t>
      </w:r>
      <w:r>
        <w:rPr>
          <w:rFonts w:ascii="Times New Roman" w:hAnsi="Times New Roman" w:eastAsia="宋体" w:cs="Times New Roman"/>
        </w:rPr>
        <w:t>：国有经济在关系国民经济命脉的重要行业和关键领域占支配地位，</w:t>
      </w:r>
      <w:r>
        <w:rPr>
          <w:rFonts w:hint="eastAsia" w:ascii="宋体" w:hAnsi="宋体" w:eastAsia="宋体" w:cs="宋体"/>
        </w:rPr>
        <w:t>③</w:t>
      </w:r>
      <w:r>
        <w:rPr>
          <w:rFonts w:ascii="Times New Roman" w:hAnsi="Times New Roman" w:eastAsia="宋体" w:cs="Times New Roman"/>
        </w:rPr>
        <w:t>错误。</w:t>
      </w:r>
    </w:p>
    <w:p w14:paraId="3781C2A2">
      <w:pPr>
        <w:spacing w:line="420" w:lineRule="exact"/>
        <w:jc w:val="left"/>
        <w:textAlignment w:val="center"/>
        <w:rPr>
          <w:rFonts w:ascii="Times New Roman" w:hAnsi="Times New Roman" w:eastAsia="宋体" w:cs="Times New Roman"/>
        </w:rPr>
      </w:pPr>
      <w:r>
        <w:rPr>
          <w:rFonts w:hint="eastAsia" w:ascii="宋体" w:hAnsi="宋体" w:eastAsia="宋体" w:cs="宋体"/>
        </w:rPr>
        <w:t>④</w:t>
      </w:r>
      <w:r>
        <w:rPr>
          <w:rFonts w:ascii="Times New Roman" w:hAnsi="Times New Roman" w:eastAsia="宋体" w:cs="Times New Roman"/>
        </w:rPr>
        <w:t>：混合所有制经济中国有资本的比重不一定增加，</w:t>
      </w:r>
      <w:r>
        <w:rPr>
          <w:rFonts w:hint="eastAsia" w:ascii="宋体" w:hAnsi="宋体" w:eastAsia="宋体" w:cs="宋体"/>
        </w:rPr>
        <w:t>④</w:t>
      </w:r>
      <w:r>
        <w:rPr>
          <w:rFonts w:ascii="Times New Roman" w:hAnsi="Times New Roman" w:eastAsia="宋体" w:cs="Times New Roman"/>
        </w:rPr>
        <w:t>错误。</w:t>
      </w:r>
    </w:p>
    <w:p w14:paraId="7C71C499">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故本题选A。</w:t>
      </w:r>
    </w:p>
    <w:p w14:paraId="4702895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6．A</w:t>
      </w:r>
    </w:p>
    <w:p w14:paraId="3D0B9B0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 xml:space="preserve">【详解】A：《湿地保护法》的实行体现的发展理念主要是绿色发展理念，A符合题意。 </w:t>
      </w:r>
      <w:r>
        <w:rPr>
          <w:rFonts w:ascii="Times New Roman" w:hAnsi="Times New Roman" w:eastAsia="Times New Roman" w:cs="Times New Roman"/>
          <w:kern w:val="0"/>
          <w:sz w:val="24"/>
          <w:szCs w:val="24"/>
        </w:rPr>
        <w:t>    </w:t>
      </w:r>
    </w:p>
    <w:p w14:paraId="23BA9D9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BCD：湿地具有多种生态功能，是极其珍贵的自然资源。《湿地保护法》的实行主要体现了绿色发展理念，不涉及协调发展理念、开放发展理念和共享发展理念，BCD与题意不符。</w:t>
      </w:r>
    </w:p>
    <w:p w14:paraId="12C588E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故本题选A。</w:t>
      </w:r>
    </w:p>
    <w:p w14:paraId="4E6434EE">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7．A</w:t>
      </w:r>
    </w:p>
    <w:p w14:paraId="331EF253">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【详解】A：坚持按劳分配为主体、多种分配方式并存，构建初次分配、再分配、第三次分配协调配套的制度体系。这有助于完善分配制度，推进全体人民共同富裕，A符合题意。</w:t>
      </w:r>
    </w:p>
    <w:p w14:paraId="7CC9880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 xml:space="preserve">B：材料强调坚持和完善个人收入分配制度，该制度有助于实现收入分配公平和共同富裕，并不能实现国家财政收入的稳步增长，B错误。 </w:t>
      </w:r>
    </w:p>
    <w:p w14:paraId="6C93BCF9">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 xml:space="preserve">C：我国居民当前收入分配差距较大，中等收入群体还没有达到理想的橄榄型分配状态，C错误。 </w:t>
      </w:r>
    </w:p>
    <w:p w14:paraId="2AE67E8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 xml:space="preserve">D：公平不等于均等，故保证不同群体收入均等表述错误，D排除。 </w:t>
      </w:r>
    </w:p>
    <w:p w14:paraId="3650A234">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故本题选A。</w:t>
      </w:r>
    </w:p>
    <w:p w14:paraId="357EDD19">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8．D</w:t>
      </w:r>
    </w:p>
    <w:p w14:paraId="37B95CE5">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【详解】D：50万元属于劳动性收入，也是老张的财产，存入银行利息收入属于财产性收入，D符合题意。</w:t>
      </w:r>
    </w:p>
    <w:p w14:paraId="637556A0">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ABC：50万元属于劳动性收入，但利息则属于财产性收入。材料不涉及经营性收入和转移性收入，ABC与题意不符。</w:t>
      </w:r>
    </w:p>
    <w:p w14:paraId="2FBDF8F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故本题选D。</w:t>
      </w:r>
    </w:p>
    <w:p w14:paraId="4715F571">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9．C</w:t>
      </w:r>
    </w:p>
    <w:p w14:paraId="4515ADE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w:t>
      </w:r>
      <w:r>
        <w:rPr>
          <w:rFonts w:ascii="Times New Roman" w:hAnsi="Times New Roman" w:eastAsia="宋体" w:cs="Times New Roman"/>
        </w:rPr>
        <w:t>：中国共产党坚持立党为公、执政为民，不是党员，</w:t>
      </w:r>
      <w:r>
        <w:rPr>
          <w:rFonts w:hint="eastAsia" w:ascii="宋体" w:hAnsi="宋体" w:eastAsia="宋体" w:cs="宋体"/>
        </w:rPr>
        <w:t>①</w:t>
      </w:r>
      <w:r>
        <w:rPr>
          <w:rFonts w:ascii="Times New Roman" w:hAnsi="Times New Roman" w:eastAsia="宋体" w:cs="Times New Roman"/>
        </w:rPr>
        <w:t>说法错误。</w:t>
      </w:r>
    </w:p>
    <w:p w14:paraId="39D6DB00">
      <w:pPr>
        <w:spacing w:line="420" w:lineRule="exact"/>
        <w:jc w:val="left"/>
        <w:textAlignment w:val="center"/>
        <w:rPr>
          <w:rFonts w:ascii="Times New Roman" w:hAnsi="Times New Roman" w:eastAsia="宋体" w:cs="Times New Roman"/>
        </w:rPr>
      </w:pPr>
      <w:r>
        <w:rPr>
          <w:rFonts w:hint="eastAsia" w:ascii="宋体" w:hAnsi="宋体" w:eastAsia="宋体" w:cs="宋体"/>
        </w:rPr>
        <w:t>②④</w:t>
      </w:r>
      <w:r>
        <w:rPr>
          <w:rFonts w:ascii="Times New Roman" w:hAnsi="Times New Roman" w:eastAsia="宋体" w:cs="Times New Roman"/>
        </w:rPr>
        <w:t>：每一位党员要珍惜先锋队战士称号，担当责任使命，充分发挥自身作用，贯彻党的方针政策，</w:t>
      </w:r>
      <w:r>
        <w:rPr>
          <w:rFonts w:hint="eastAsia" w:ascii="宋体" w:hAnsi="宋体" w:eastAsia="宋体" w:cs="宋体"/>
        </w:rPr>
        <w:t>②④</w:t>
      </w:r>
      <w:r>
        <w:rPr>
          <w:rFonts w:ascii="Times New Roman" w:hAnsi="Times New Roman" w:eastAsia="宋体" w:cs="Times New Roman"/>
        </w:rPr>
        <w:t>说法正确。</w:t>
      </w:r>
    </w:p>
    <w:p w14:paraId="33E27730">
      <w:pPr>
        <w:spacing w:line="420" w:lineRule="exact"/>
        <w:jc w:val="left"/>
        <w:textAlignment w:val="center"/>
        <w:rPr>
          <w:rFonts w:ascii="Times New Roman" w:hAnsi="Times New Roman" w:eastAsia="宋体" w:cs="Times New Roman"/>
        </w:rPr>
      </w:pPr>
      <w:r>
        <w:rPr>
          <w:rFonts w:hint="eastAsia" w:ascii="宋体" w:hAnsi="宋体" w:eastAsia="宋体" w:cs="宋体"/>
        </w:rPr>
        <w:t>③</w:t>
      </w:r>
      <w:r>
        <w:rPr>
          <w:rFonts w:ascii="Times New Roman" w:hAnsi="Times New Roman" w:eastAsia="宋体" w:cs="Times New Roman"/>
        </w:rPr>
        <w:t>：党员要发挥先锋模范作用，基层党组织发挥战斗堡垒的作用，</w:t>
      </w:r>
      <w:r>
        <w:rPr>
          <w:rFonts w:hint="eastAsia" w:ascii="宋体" w:hAnsi="宋体" w:eastAsia="宋体" w:cs="宋体"/>
        </w:rPr>
        <w:t>③</w:t>
      </w:r>
      <w:r>
        <w:rPr>
          <w:rFonts w:ascii="Times New Roman" w:hAnsi="Times New Roman" w:eastAsia="宋体" w:cs="Times New Roman"/>
        </w:rPr>
        <w:t>说法错误。</w:t>
      </w:r>
    </w:p>
    <w:p w14:paraId="1F2B440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故本题选C。</w:t>
      </w:r>
    </w:p>
    <w:p w14:paraId="7C7EA77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10．D</w:t>
      </w:r>
    </w:p>
    <w:p w14:paraId="70F47BE0">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w:t>
      </w:r>
      <w:r>
        <w:rPr>
          <w:rFonts w:ascii="Times New Roman" w:hAnsi="Times New Roman" w:eastAsia="宋体" w:cs="Times New Roman"/>
        </w:rPr>
        <w:t>：材料没有体现通过法律规范政府的权力与职责，</w:t>
      </w:r>
      <w:r>
        <w:rPr>
          <w:rFonts w:hint="eastAsia" w:ascii="宋体" w:hAnsi="宋体" w:eastAsia="宋体" w:cs="宋体"/>
        </w:rPr>
        <w:t>①</w:t>
      </w:r>
      <w:r>
        <w:rPr>
          <w:rFonts w:ascii="Times New Roman" w:hAnsi="Times New Roman" w:eastAsia="宋体" w:cs="Times New Roman"/>
        </w:rPr>
        <w:t>与材料无关。</w:t>
      </w:r>
    </w:p>
    <w:p w14:paraId="2A7D1981">
      <w:pPr>
        <w:spacing w:line="420" w:lineRule="exact"/>
        <w:jc w:val="left"/>
        <w:textAlignment w:val="cente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：材料没有体现政府的执法过程，</w:t>
      </w:r>
      <w:r>
        <w:rPr>
          <w:rFonts w:hint="eastAsia" w:ascii="宋体" w:hAnsi="宋体" w:eastAsia="宋体" w:cs="宋体"/>
        </w:rPr>
        <w:t>②</w:t>
      </w:r>
      <w:r>
        <w:rPr>
          <w:rFonts w:ascii="Times New Roman" w:hAnsi="Times New Roman" w:eastAsia="宋体" w:cs="Times New Roman"/>
        </w:rPr>
        <w:t>与材料无关。</w:t>
      </w:r>
    </w:p>
    <w:p w14:paraId="24FF8766">
      <w:pPr>
        <w:spacing w:line="420" w:lineRule="exact"/>
        <w:jc w:val="left"/>
        <w:textAlignment w:val="center"/>
        <w:rPr>
          <w:rFonts w:ascii="Times New Roman" w:hAnsi="Times New Roman" w:eastAsia="宋体" w:cs="Times New Roman"/>
        </w:rPr>
      </w:pPr>
      <w:r>
        <w:rPr>
          <w:rFonts w:hint="eastAsia" w:ascii="宋体" w:hAnsi="宋体" w:eastAsia="宋体" w:cs="宋体"/>
        </w:rPr>
        <w:t>③④</w:t>
      </w:r>
      <w:r>
        <w:rPr>
          <w:rFonts w:ascii="Times New Roman" w:hAnsi="Times New Roman" w:eastAsia="宋体" w:cs="Times New Roman"/>
        </w:rPr>
        <w:t>：随着电子驾驶证的发放，越来越多的群众体验到了“亮码”的便利，体现了政府在着力打造智能高效、人民满意的政府，</w:t>
      </w:r>
      <w:r>
        <w:rPr>
          <w:rFonts w:hint="eastAsia" w:ascii="宋体" w:hAnsi="宋体" w:eastAsia="宋体" w:cs="宋体"/>
        </w:rPr>
        <w:t>③④</w:t>
      </w:r>
      <w:r>
        <w:rPr>
          <w:rFonts w:ascii="Times New Roman" w:hAnsi="Times New Roman" w:eastAsia="宋体" w:cs="Times New Roman"/>
        </w:rPr>
        <w:t>正确。</w:t>
      </w:r>
    </w:p>
    <w:p w14:paraId="6D870B4E">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故本题选D。</w:t>
      </w:r>
    </w:p>
    <w:p w14:paraId="44413163">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11．A</w:t>
      </w:r>
    </w:p>
    <w:p w14:paraId="26955235">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w:t>
      </w:r>
      <w:r>
        <w:rPr>
          <w:rFonts w:ascii="Times New Roman" w:hAnsi="Times New Roman" w:eastAsia="宋体" w:cs="Times New Roman"/>
        </w:rPr>
        <w:t>：马克思主义行意味着马克思主义哲学是科学的世界观和方法论，</w:t>
      </w:r>
      <w:r>
        <w:rPr>
          <w:rFonts w:hint="eastAsia" w:ascii="宋体" w:hAnsi="宋体" w:eastAsia="宋体" w:cs="宋体"/>
        </w:rPr>
        <w:t>①</w:t>
      </w:r>
      <w:r>
        <w:rPr>
          <w:rFonts w:ascii="Times New Roman" w:hAnsi="Times New Roman" w:eastAsia="宋体" w:cs="Times New Roman"/>
        </w:rPr>
        <w:t>说法正确。</w:t>
      </w:r>
    </w:p>
    <w:p w14:paraId="2568D2B5">
      <w:pPr>
        <w:spacing w:line="420" w:lineRule="exact"/>
        <w:jc w:val="left"/>
        <w:textAlignment w:val="cente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：马克思主义哲学为我国社会发展提供指导，不是提供具体方法，</w:t>
      </w:r>
      <w:r>
        <w:rPr>
          <w:rFonts w:hint="eastAsia" w:ascii="宋体" w:hAnsi="宋体" w:eastAsia="宋体" w:cs="宋体"/>
        </w:rPr>
        <w:t>②</w:t>
      </w:r>
      <w:r>
        <w:rPr>
          <w:rFonts w:ascii="Times New Roman" w:hAnsi="Times New Roman" w:eastAsia="宋体" w:cs="Times New Roman"/>
        </w:rPr>
        <w:t>说法错误。</w:t>
      </w:r>
    </w:p>
    <w:p w14:paraId="04826468">
      <w:pPr>
        <w:spacing w:line="420" w:lineRule="exact"/>
        <w:jc w:val="left"/>
        <w:textAlignment w:val="center"/>
        <w:rPr>
          <w:rFonts w:ascii="Times New Roman" w:hAnsi="Times New Roman" w:eastAsia="宋体" w:cs="Times New Roman"/>
        </w:rPr>
      </w:pPr>
      <w:r>
        <w:rPr>
          <w:rFonts w:hint="eastAsia" w:ascii="宋体" w:hAnsi="宋体" w:eastAsia="宋体" w:cs="宋体"/>
        </w:rPr>
        <w:t>③</w:t>
      </w:r>
      <w:r>
        <w:rPr>
          <w:rFonts w:ascii="Times New Roman" w:hAnsi="Times New Roman" w:eastAsia="宋体" w:cs="Times New Roman"/>
        </w:rPr>
        <w:t>：中国特色社会主义为什么好，归根到底是马克思主义行，是中国化时代化的马克思主义行。这意味着马克思主义哲学是一种与时俱进的思想体系，</w:t>
      </w:r>
      <w:r>
        <w:rPr>
          <w:rFonts w:hint="eastAsia" w:ascii="宋体" w:hAnsi="宋体" w:eastAsia="宋体" w:cs="宋体"/>
        </w:rPr>
        <w:t>③</w:t>
      </w:r>
      <w:r>
        <w:rPr>
          <w:rFonts w:ascii="Times New Roman" w:hAnsi="Times New Roman" w:eastAsia="宋体" w:cs="Times New Roman"/>
        </w:rPr>
        <w:t>说法正确。</w:t>
      </w:r>
    </w:p>
    <w:p w14:paraId="1EF03A68">
      <w:pPr>
        <w:spacing w:line="420" w:lineRule="exact"/>
        <w:jc w:val="left"/>
        <w:textAlignment w:val="center"/>
        <w:rPr>
          <w:rFonts w:ascii="Times New Roman" w:hAnsi="Times New Roman" w:eastAsia="宋体" w:cs="Times New Roman"/>
        </w:rPr>
      </w:pPr>
      <w:r>
        <w:rPr>
          <w:rFonts w:hint="eastAsia" w:ascii="宋体" w:hAnsi="宋体" w:eastAsia="宋体" w:cs="宋体"/>
        </w:rPr>
        <w:t>④</w:t>
      </w:r>
      <w:r>
        <w:rPr>
          <w:rFonts w:ascii="Times New Roman" w:hAnsi="Times New Roman" w:eastAsia="宋体" w:cs="Times New Roman"/>
        </w:rPr>
        <w:t>：马克思主义哲学给我国发展提供方法论指导，不能起决定作用，</w:t>
      </w:r>
      <w:r>
        <w:rPr>
          <w:rFonts w:hint="eastAsia" w:ascii="宋体" w:hAnsi="宋体" w:eastAsia="宋体" w:cs="宋体"/>
        </w:rPr>
        <w:t>④</w:t>
      </w:r>
      <w:r>
        <w:rPr>
          <w:rFonts w:ascii="Times New Roman" w:hAnsi="Times New Roman" w:eastAsia="宋体" w:cs="Times New Roman"/>
        </w:rPr>
        <w:t>说法错误。</w:t>
      </w:r>
    </w:p>
    <w:p w14:paraId="6F70C4C5">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故本题选A。</w:t>
      </w:r>
    </w:p>
    <w:p w14:paraId="669C8EA0">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12．D</w:t>
      </w:r>
    </w:p>
    <w:p w14:paraId="094BAF7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w:t>
      </w:r>
      <w:r>
        <w:rPr>
          <w:rFonts w:ascii="Times New Roman" w:hAnsi="Times New Roman" w:eastAsia="宋体" w:cs="Times New Roman"/>
        </w:rPr>
        <w:t>：意识是对客观存在的反映可能是正确的也可能是错误的，</w:t>
      </w:r>
      <w:r>
        <w:rPr>
          <w:rFonts w:hint="eastAsia" w:ascii="宋体" w:hAnsi="宋体" w:eastAsia="宋体" w:cs="宋体"/>
        </w:rPr>
        <w:t>①</w:t>
      </w:r>
      <w:r>
        <w:rPr>
          <w:rFonts w:ascii="Times New Roman" w:hAnsi="Times New Roman" w:eastAsia="宋体" w:cs="Times New Roman"/>
        </w:rPr>
        <w:t>错误。</w:t>
      </w:r>
    </w:p>
    <w:p w14:paraId="41DC9369">
      <w:pPr>
        <w:spacing w:line="420" w:lineRule="exact"/>
        <w:jc w:val="left"/>
        <w:textAlignment w:val="cente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：意识不能直接作用于客观事物，必须借助于实践，</w:t>
      </w:r>
      <w:r>
        <w:rPr>
          <w:rFonts w:hint="eastAsia" w:ascii="宋体" w:hAnsi="宋体" w:eastAsia="宋体" w:cs="宋体"/>
        </w:rPr>
        <w:t>②</w:t>
      </w:r>
      <w:r>
        <w:rPr>
          <w:rFonts w:ascii="Times New Roman" w:hAnsi="Times New Roman" w:eastAsia="宋体" w:cs="Times New Roman"/>
        </w:rPr>
        <w:t>错误。</w:t>
      </w:r>
    </w:p>
    <w:p w14:paraId="1D5087A5">
      <w:pPr>
        <w:spacing w:line="420" w:lineRule="exact"/>
        <w:jc w:val="left"/>
        <w:textAlignment w:val="center"/>
        <w:rPr>
          <w:rFonts w:ascii="Times New Roman" w:hAnsi="Times New Roman" w:eastAsia="宋体" w:cs="Times New Roman"/>
        </w:rPr>
      </w:pPr>
      <w:r>
        <w:rPr>
          <w:rFonts w:hint="eastAsia" w:ascii="宋体" w:hAnsi="宋体" w:eastAsia="宋体" w:cs="宋体"/>
        </w:rPr>
        <w:t>③④</w:t>
      </w:r>
      <w:r>
        <w:rPr>
          <w:rFonts w:ascii="Times New Roman" w:hAnsi="Times New Roman" w:eastAsia="宋体" w:cs="Times New Roman"/>
        </w:rPr>
        <w:t>：奋斗的激情创业的热情均属于人的意识，中国梦的提出，要求我们把眼光放远，把奋斗的激情创业的热情凝聚起来，以强大的合力去夺取新的伟大胜利，这说明人能够能动地认识和改造世界，也说明意识对改造客观世界有指导作用，</w:t>
      </w:r>
      <w:r>
        <w:rPr>
          <w:rFonts w:hint="eastAsia" w:ascii="宋体" w:hAnsi="宋体" w:eastAsia="宋体" w:cs="宋体"/>
        </w:rPr>
        <w:t>③④</w:t>
      </w:r>
      <w:r>
        <w:rPr>
          <w:rFonts w:ascii="Times New Roman" w:hAnsi="Times New Roman" w:eastAsia="宋体" w:cs="Times New Roman"/>
        </w:rPr>
        <w:t>正确且符合题意。</w:t>
      </w:r>
    </w:p>
    <w:p w14:paraId="50F7D76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故本题选D。</w:t>
      </w:r>
    </w:p>
    <w:p w14:paraId="3458E5F0">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13．B</w:t>
      </w:r>
    </w:p>
    <w:p w14:paraId="077BD394">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【详解】A：文化引领风尚，引导人们认识真善美，为人民提供精神指引，提升全民族的文明素养，材料没有体现，A不符合题意。</w:t>
      </w:r>
    </w:p>
    <w:p w14:paraId="16C3E1F3">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B：教化育人，帮助人们提高思想道德素质，科学文明素养，红军长征路上“半截皮带”的故事，同学们观看后深受感动，体现了教化育人，B符合题意。</w:t>
      </w:r>
    </w:p>
    <w:p w14:paraId="2EAF19D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C：服务社会，满足人们过上美好生活的期待，为人民提供丰富的精神食粮，材料没有体现，C不符合题意。</w:t>
      </w:r>
    </w:p>
    <w:p w14:paraId="0FCDF8F4">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D：文化推动发展，是国家振兴取之不尽、用之不竭的力量源泉，材料没有体现，D不符合题意。</w:t>
      </w:r>
    </w:p>
    <w:p w14:paraId="29D459A9">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 B。</w:t>
      </w:r>
    </w:p>
    <w:p w14:paraId="4D6EEED3">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14．C</w:t>
      </w:r>
    </w:p>
    <w:p w14:paraId="0880A064">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【详解】A：文化是民族的，各民族都有自己的文化个性和特征，不能趋同，A错误。</w:t>
      </w:r>
    </w:p>
    <w:p w14:paraId="2E40C5FA">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B：认同本民族文化，尊重其他民族文化，B错误。</w:t>
      </w:r>
    </w:p>
    <w:p w14:paraId="54E1EE0F">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C：中国和东盟民族文化多姿多彩，多元包容是我们的共同基因，这说明文化具有多样性，不同文化相互借鉴，求同存异，共同促进人类文明繁荣进步，C正确。</w:t>
      </w:r>
    </w:p>
    <w:p w14:paraId="2687A8E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D：要辩证对待外来文化，而不是全盘吸收，D错误。</w:t>
      </w:r>
    </w:p>
    <w:p w14:paraId="1DB718A1">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故本题选C。</w:t>
      </w:r>
    </w:p>
    <w:p w14:paraId="29233021">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15．B</w:t>
      </w:r>
    </w:p>
    <w:p w14:paraId="18FB5F39">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w:t>
      </w:r>
      <w:r>
        <w:rPr>
          <w:rFonts w:ascii="Times New Roman" w:hAnsi="Times New Roman" w:eastAsia="宋体" w:cs="Times New Roman"/>
        </w:rPr>
        <w:t>：我国是单一制国家结构形式，澳门是我国的地方行政区，接受中央的统一领导 。中央政府全力支持澳门发展，体现了这一关系，</w:t>
      </w:r>
      <w:r>
        <w:rPr>
          <w:rFonts w:hint="eastAsia" w:ascii="宋体" w:hAnsi="宋体" w:eastAsia="宋体" w:cs="宋体"/>
        </w:rPr>
        <w:t>①</w:t>
      </w:r>
      <w:r>
        <w:rPr>
          <w:rFonts w:ascii="Times New Roman" w:hAnsi="Times New Roman" w:eastAsia="宋体" w:cs="Times New Roman"/>
        </w:rPr>
        <w:t xml:space="preserve">正确。 </w:t>
      </w:r>
    </w:p>
    <w:p w14:paraId="72B420C7">
      <w:pPr>
        <w:spacing w:line="420" w:lineRule="exact"/>
        <w:jc w:val="left"/>
        <w:textAlignment w:val="cente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：澳门特别行政区享有高度自治权，但外交权属于中央人民政府，澳门并不具备外交方面的自治权，</w:t>
      </w:r>
      <w:r>
        <w:rPr>
          <w:rFonts w:hint="eastAsia" w:ascii="宋体" w:hAnsi="宋体" w:eastAsia="宋体" w:cs="宋体"/>
        </w:rPr>
        <w:t>②</w:t>
      </w:r>
      <w:r>
        <w:rPr>
          <w:rFonts w:ascii="Times New Roman" w:hAnsi="Times New Roman" w:eastAsia="宋体" w:cs="Times New Roman"/>
        </w:rPr>
        <w:t xml:space="preserve">错误。 </w:t>
      </w:r>
    </w:p>
    <w:p w14:paraId="7FE6AE64">
      <w:pPr>
        <w:spacing w:line="420" w:lineRule="exact"/>
        <w:jc w:val="left"/>
        <w:textAlignment w:val="center"/>
        <w:rPr>
          <w:rFonts w:ascii="Times New Roman" w:hAnsi="Times New Roman" w:eastAsia="宋体" w:cs="Times New Roman"/>
        </w:rPr>
      </w:pPr>
      <w:r>
        <w:rPr>
          <w:rFonts w:hint="eastAsia" w:ascii="宋体" w:hAnsi="宋体" w:eastAsia="宋体" w:cs="宋体"/>
        </w:rPr>
        <w:t>③</w:t>
      </w:r>
      <w:r>
        <w:rPr>
          <w:rFonts w:ascii="Times New Roman" w:hAnsi="Times New Roman" w:eastAsia="宋体" w:cs="Times New Roman"/>
        </w:rPr>
        <w:t>：“一国两制”保障了澳门的高度自治，中央支持澳门发展，澳门积极对接国家战略，既维护了国家安全，又实现了自身的发展繁荣，人均GDP大幅提升，对外经贸关系广泛拓展，</w:t>
      </w:r>
      <w:r>
        <w:rPr>
          <w:rFonts w:hint="eastAsia" w:ascii="宋体" w:hAnsi="宋体" w:eastAsia="宋体" w:cs="宋体"/>
        </w:rPr>
        <w:t>③</w:t>
      </w:r>
      <w:r>
        <w:rPr>
          <w:rFonts w:ascii="Times New Roman" w:hAnsi="Times New Roman" w:eastAsia="宋体" w:cs="Times New Roman"/>
        </w:rPr>
        <w:t>正确。</w:t>
      </w:r>
    </w:p>
    <w:p w14:paraId="3F0228EE">
      <w:pPr>
        <w:spacing w:line="420" w:lineRule="exact"/>
        <w:jc w:val="left"/>
        <w:textAlignment w:val="center"/>
        <w:rPr>
          <w:rFonts w:ascii="Times New Roman" w:hAnsi="Times New Roman" w:eastAsia="宋体" w:cs="Times New Roman"/>
        </w:rPr>
      </w:pPr>
      <w:r>
        <w:rPr>
          <w:rFonts w:hint="eastAsia" w:ascii="宋体" w:hAnsi="宋体" w:eastAsia="宋体" w:cs="宋体"/>
        </w:rPr>
        <w:t>④</w:t>
      </w:r>
      <w:r>
        <w:rPr>
          <w:rFonts w:ascii="Times New Roman" w:hAnsi="Times New Roman" w:eastAsia="宋体" w:cs="Times New Roman"/>
        </w:rPr>
        <w:t>：澳门实行资本主义制度，并非社会主义民主，“人民当家作主是社会主义民主的本质” 不适用于澳门，</w:t>
      </w:r>
      <w:r>
        <w:rPr>
          <w:rFonts w:hint="eastAsia" w:ascii="宋体" w:hAnsi="宋体" w:eastAsia="宋体" w:cs="宋体"/>
        </w:rPr>
        <w:t>④</w:t>
      </w:r>
      <w:r>
        <w:rPr>
          <w:rFonts w:ascii="Times New Roman" w:hAnsi="Times New Roman" w:eastAsia="宋体" w:cs="Times New Roman"/>
        </w:rPr>
        <w:t>错误。</w:t>
      </w:r>
      <w:r>
        <w:rPr>
          <w:rFonts w:ascii="Times New Roman" w:hAnsi="Times New Roman" w:eastAsia="Times New Roman" w:cs="Times New Roman"/>
          <w:kern w:val="0"/>
          <w:sz w:val="24"/>
          <w:szCs w:val="24"/>
        </w:rPr>
        <w:t>   </w:t>
      </w:r>
    </w:p>
    <w:p w14:paraId="28AC6919">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故本题选选B。</w:t>
      </w:r>
    </w:p>
    <w:p w14:paraId="693133BD">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16．B</w:t>
      </w:r>
    </w:p>
    <w:p w14:paraId="747B1DD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①④</w:t>
      </w:r>
      <w:r>
        <w:rPr>
          <w:rFonts w:ascii="Times New Roman" w:hAnsi="Times New Roman" w:eastAsia="宋体" w:cs="Times New Roman"/>
        </w:rPr>
        <w:t>：在习近平外交思想的指引下，构建人类命运共同体理念加紧落实，持续推动共建“一带一路”高质量发展，体现了10年来我国外交方面的成就，</w:t>
      </w:r>
      <w:r>
        <w:rPr>
          <w:rFonts w:hint="eastAsia" w:ascii="宋体" w:hAnsi="宋体" w:eastAsia="宋体" w:cs="宋体"/>
        </w:rPr>
        <w:t>①④</w:t>
      </w:r>
      <w:r>
        <w:rPr>
          <w:rFonts w:ascii="Times New Roman" w:hAnsi="Times New Roman" w:eastAsia="宋体" w:cs="Times New Roman"/>
        </w:rPr>
        <w:t>符合题意。</w:t>
      </w:r>
    </w:p>
    <w:p w14:paraId="17659655">
      <w:pPr>
        <w:spacing w:line="420" w:lineRule="exact"/>
        <w:jc w:val="left"/>
        <w:textAlignment w:val="center"/>
        <w:rPr>
          <w:rFonts w:ascii="Times New Roman" w:hAnsi="Times New Roman" w:eastAsia="宋体" w:cs="Times New Roman"/>
        </w:rPr>
      </w:pPr>
      <w:r>
        <w:rPr>
          <w:rFonts w:hint="eastAsia" w:ascii="宋体" w:hAnsi="宋体" w:eastAsia="宋体" w:cs="宋体"/>
        </w:rPr>
        <w:t>②③</w:t>
      </w:r>
      <w:r>
        <w:rPr>
          <w:rFonts w:ascii="Times New Roman" w:hAnsi="Times New Roman" w:eastAsia="宋体" w:cs="Times New Roman"/>
        </w:rPr>
        <w:t>：“千村示范、万村整治”工程有序进行和脱贫攻坚硕果累累并不断得以巩固，都是我国国内建设的成就，不体现中国“为世界谋大同”，的外交成就，</w:t>
      </w:r>
      <w:r>
        <w:rPr>
          <w:rFonts w:hint="eastAsia" w:ascii="宋体" w:hAnsi="宋体" w:eastAsia="宋体" w:cs="宋体"/>
        </w:rPr>
        <w:t>②③</w:t>
      </w:r>
      <w:r>
        <w:rPr>
          <w:rFonts w:ascii="Times New Roman" w:hAnsi="Times New Roman" w:eastAsia="宋体" w:cs="Times New Roman"/>
        </w:rPr>
        <w:t>不符合题意。</w:t>
      </w:r>
    </w:p>
    <w:p w14:paraId="4895DB7A">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故本题选B。</w:t>
      </w:r>
    </w:p>
    <w:p w14:paraId="74D0ED82">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17．D</w:t>
      </w:r>
    </w:p>
    <w:p w14:paraId="0018A1E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③</w:t>
      </w:r>
      <w:r>
        <w:rPr>
          <w:rFonts w:ascii="Times New Roman" w:hAnsi="Times New Roman" w:eastAsia="宋体" w:cs="Times New Roman"/>
        </w:rPr>
        <w:t>：根据《民法典》，用益物权是对他人所有的不动产或动产依法享有的占有、使用和收益的权利。李某通过“认养卡”获得对土地的监控、沟通和农产品收益权，</w:t>
      </w:r>
      <w:r>
        <w:rPr>
          <w:rFonts w:hint="eastAsia" w:ascii="宋体" w:hAnsi="宋体" w:eastAsia="宋体" w:cs="宋体"/>
        </w:rPr>
        <w:t>③</w:t>
      </w:r>
      <w:r>
        <w:rPr>
          <w:rFonts w:ascii="Times New Roman" w:hAnsi="Times New Roman" w:eastAsia="宋体" w:cs="Times New Roman"/>
        </w:rPr>
        <w:t>正确。</w:t>
      </w:r>
    </w:p>
    <w:p w14:paraId="46A63C0F">
      <w:pPr>
        <w:spacing w:line="420" w:lineRule="exact"/>
        <w:jc w:val="left"/>
        <w:textAlignment w:val="center"/>
        <w:rPr>
          <w:rFonts w:ascii="Times New Roman" w:hAnsi="Times New Roman" w:eastAsia="宋体" w:cs="Times New Roman"/>
        </w:rPr>
      </w:pPr>
      <w:r>
        <w:rPr>
          <w:rFonts w:hint="eastAsia" w:ascii="宋体" w:hAnsi="宋体" w:eastAsia="宋体" w:cs="宋体"/>
        </w:rPr>
        <w:t>④</w:t>
      </w:r>
      <w:r>
        <w:rPr>
          <w:rFonts w:ascii="Times New Roman" w:hAnsi="Times New Roman" w:eastAsia="宋体" w:cs="Times New Roman"/>
        </w:rPr>
        <w:t>：洪水属于不可抗力，根据《民法典》第590条，因不可抗力导致合同无法履行的，可部分或全部免除责任。商家因洪水导致作物毁坏，可主张部分免责，</w:t>
      </w:r>
      <w:r>
        <w:rPr>
          <w:rFonts w:hint="eastAsia" w:ascii="宋体" w:hAnsi="宋体" w:eastAsia="宋体" w:cs="宋体"/>
        </w:rPr>
        <w:t>④</w:t>
      </w:r>
      <w:r>
        <w:rPr>
          <w:rFonts w:ascii="Times New Roman" w:hAnsi="Times New Roman" w:eastAsia="宋体" w:cs="Times New Roman"/>
        </w:rPr>
        <w:t>正确。</w:t>
      </w:r>
    </w:p>
    <w:p w14:paraId="71D6DA54">
      <w:pPr>
        <w:spacing w:line="420" w:lineRule="exact"/>
        <w:jc w:val="left"/>
        <w:textAlignment w:val="center"/>
        <w:rPr>
          <w:rFonts w:ascii="Times New Roman" w:hAnsi="Times New Roman" w:eastAsia="宋体" w:cs="Times New Roman"/>
        </w:rPr>
      </w:pPr>
      <w:r>
        <w:rPr>
          <w:rFonts w:hint="eastAsia" w:ascii="宋体" w:hAnsi="宋体" w:eastAsia="宋体" w:cs="宋体"/>
        </w:rPr>
        <w:t>①</w:t>
      </w:r>
      <w:r>
        <w:rPr>
          <w:rFonts w:ascii="Times New Roman" w:hAnsi="Times New Roman" w:eastAsia="宋体" w:cs="Times New Roman"/>
        </w:rPr>
        <w:t>：商业宣传通常属于要约邀请，需具体明确的条件才构成要约。题目中宣传语未明确具体条款，应视为要约邀请，无法律约束力，</w:t>
      </w:r>
      <w:r>
        <w:rPr>
          <w:rFonts w:hint="eastAsia" w:ascii="宋体" w:hAnsi="宋体" w:eastAsia="宋体" w:cs="宋体"/>
        </w:rPr>
        <w:t>①</w:t>
      </w:r>
      <w:r>
        <w:rPr>
          <w:rFonts w:ascii="Times New Roman" w:hAnsi="Times New Roman" w:eastAsia="宋体" w:cs="Times New Roman"/>
        </w:rPr>
        <w:t>错误。</w:t>
      </w:r>
    </w:p>
    <w:p w14:paraId="6FED1EE9">
      <w:pPr>
        <w:spacing w:line="420" w:lineRule="exact"/>
        <w:jc w:val="left"/>
        <w:textAlignment w:val="cente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：我国土地所有权归国家或集体所有，个人仅能通过合同获得使用权，不享有所有权，</w:t>
      </w:r>
      <w:r>
        <w:rPr>
          <w:rFonts w:hint="eastAsia" w:ascii="宋体" w:hAnsi="宋体" w:eastAsia="宋体" w:cs="宋体"/>
        </w:rPr>
        <w:t>②</w:t>
      </w:r>
      <w:r>
        <w:rPr>
          <w:rFonts w:ascii="Times New Roman" w:hAnsi="Times New Roman" w:eastAsia="宋体" w:cs="Times New Roman"/>
        </w:rPr>
        <w:t>错误。</w:t>
      </w:r>
    </w:p>
    <w:p w14:paraId="1AF1ADDA">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故本题选D。</w:t>
      </w:r>
    </w:p>
    <w:p w14:paraId="0FAE8A1E">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18．C</w:t>
      </w:r>
    </w:p>
    <w:p w14:paraId="0E2D1931">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【详解】A：王某与李某系夫妻，两人在2004年共同购买房屋，指定房屋属于夫妻共同财产，而不是王某的个人财产，A错误。</w:t>
      </w:r>
    </w:p>
    <w:p w14:paraId="3407CC52">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B：自然人可以立遗嘱将个人财产赠与国家、集体或者法定继承人以外的组织、个人，法律上称之为遗赠。王某与李某于2018年共同订立一份遗嘱，指定房屋由王大宝继承所有。王大宝属于法定继承人，该遗嘱在法律意义上不称为遗赠，B错误。</w:t>
      </w:r>
    </w:p>
    <w:p w14:paraId="49E8056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C：自书遗嘱是指遗嘱人亲笔书写的遗嘱。自书遗嘱由遗嘱人亲笔书写、亲自签名，注明年、 明年、月、日。该份遗嘱由李某亲笔书写，李某与王某共同签名确认，并注明年、月、日。该遗嘱符合自书遗嘱形式要件，C正确。</w:t>
      </w:r>
    </w:p>
    <w:p w14:paraId="21AF8E4A">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D：遗嘱继承是在法定继承人的范围内确定具体继承人及份额，其法律效力优先于法定继承。自书遗嘱合法有效，王小宝不能按法定继承优先获得遗产，D错误。</w:t>
      </w:r>
    </w:p>
    <w:p w14:paraId="5883A1F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故本题选C。</w:t>
      </w:r>
    </w:p>
    <w:p w14:paraId="1060CCB2">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19．C</w:t>
      </w:r>
    </w:p>
    <w:p w14:paraId="56928EC1">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【详解】A：性质判断是直接断定属性（如“S是P”），不符合题意，A排除。</w:t>
      </w:r>
    </w:p>
    <w:p w14:paraId="6CD8BF3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B：假言判断强调的是条件关系（如“如果……那么……”），不符合题意，B排除。</w:t>
      </w:r>
    </w:p>
    <w:p w14:paraId="1511D06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C：“既要做参与者，更要当示范者”中的“既要……更要……”表明需同时满足两个角色，符合联言判断“P且Q”的逻辑形式，C正确。</w:t>
      </w:r>
    </w:p>
    <w:p w14:paraId="20C3279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D：选言判断强调的是选择关系（如“或者……或者……”），不符合题意，D排除。</w:t>
      </w:r>
    </w:p>
    <w:p w14:paraId="46289A4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故本题选C。</w:t>
      </w:r>
    </w:p>
    <w:p w14:paraId="5DD2745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20．B</w:t>
      </w:r>
    </w:p>
    <w:p w14:paraId="46C95755">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w:t>
      </w:r>
      <w:r>
        <w:rPr>
          <w:rFonts w:hint="eastAsia" w:ascii="宋体" w:hAnsi="宋体" w:eastAsia="宋体" w:cs="宋体"/>
        </w:rPr>
        <w:t>①③</w:t>
      </w:r>
      <w:r>
        <w:rPr>
          <w:rFonts w:ascii="Times New Roman" w:hAnsi="Times New Roman" w:eastAsia="宋体" w:cs="Times New Roman"/>
        </w:rPr>
        <w:t>：题干通过“高一、高二、高三均组织活动”推出“所有年级均组织”，若学校仅含三个年级，则考察全部对象，属于完全归纳推理，</w:t>
      </w:r>
      <w:r>
        <w:rPr>
          <w:rFonts w:hint="eastAsia" w:ascii="宋体" w:hAnsi="宋体" w:eastAsia="宋体" w:cs="宋体"/>
        </w:rPr>
        <w:t>①</w:t>
      </w:r>
      <w:r>
        <w:rPr>
          <w:rFonts w:ascii="Times New Roman" w:hAnsi="Times New Roman" w:eastAsia="宋体" w:cs="Times New Roman"/>
        </w:rPr>
        <w:t>正确，</w:t>
      </w:r>
      <w:r>
        <w:rPr>
          <w:rFonts w:hint="eastAsia" w:ascii="宋体" w:hAnsi="宋体" w:eastAsia="宋体" w:cs="宋体"/>
        </w:rPr>
        <w:t>③</w:t>
      </w:r>
      <w:r>
        <w:rPr>
          <w:rFonts w:ascii="Times New Roman" w:hAnsi="Times New Roman" w:eastAsia="宋体" w:cs="Times New Roman"/>
        </w:rPr>
        <w:t>排除。</w:t>
      </w:r>
    </w:p>
    <w:p w14:paraId="00995DDE">
      <w:pPr>
        <w:spacing w:line="420" w:lineRule="exact"/>
        <w:jc w:val="left"/>
        <w:textAlignment w:val="center"/>
        <w:rPr>
          <w:rFonts w:ascii="Times New Roman" w:hAnsi="Times New Roman" w:eastAsia="宋体" w:cs="Times New Roman"/>
        </w:rPr>
      </w:pPr>
      <w:r>
        <w:rPr>
          <w:rFonts w:hint="eastAsia" w:ascii="宋体" w:hAnsi="宋体" w:eastAsia="宋体" w:cs="宋体"/>
        </w:rPr>
        <w:t>②④</w:t>
      </w:r>
      <w:r>
        <w:rPr>
          <w:rFonts w:ascii="Times New Roman" w:hAnsi="Times New Roman" w:eastAsia="宋体" w:cs="Times New Roman"/>
        </w:rPr>
        <w:t>：完全归纳推理前提与结论具有必然联系，属于必然推理，不是或然推理，</w:t>
      </w:r>
      <w:r>
        <w:rPr>
          <w:rFonts w:hint="eastAsia" w:ascii="宋体" w:hAnsi="宋体" w:eastAsia="宋体" w:cs="宋体"/>
        </w:rPr>
        <w:t>②</w:t>
      </w:r>
      <w:r>
        <w:rPr>
          <w:rFonts w:ascii="Times New Roman" w:hAnsi="Times New Roman" w:eastAsia="宋体" w:cs="Times New Roman"/>
        </w:rPr>
        <w:t>排除，</w:t>
      </w:r>
      <w:r>
        <w:rPr>
          <w:rFonts w:hint="eastAsia" w:ascii="宋体" w:hAnsi="宋体" w:eastAsia="宋体" w:cs="宋体"/>
        </w:rPr>
        <w:t>④</w:t>
      </w:r>
      <w:r>
        <w:rPr>
          <w:rFonts w:ascii="Times New Roman" w:hAnsi="Times New Roman" w:eastAsia="宋体" w:cs="Times New Roman"/>
        </w:rPr>
        <w:t>正确。</w:t>
      </w:r>
    </w:p>
    <w:p w14:paraId="0495572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故本题选B。</w:t>
      </w:r>
    </w:p>
    <w:p w14:paraId="68097C65">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21．</w:t>
      </w:r>
      <w:r>
        <w:rPr>
          <w:rFonts w:hint="eastAsia" w:ascii="宋体" w:hAnsi="宋体" w:eastAsia="宋体" w:cs="宋体"/>
        </w:rPr>
        <w:t>①</w:t>
      </w:r>
      <w:r>
        <w:rPr>
          <w:rFonts w:ascii="Times New Roman" w:hAnsi="Times New Roman" w:eastAsia="宋体" w:cs="Times New Roman"/>
        </w:rPr>
        <w:t>人民代表大会制度具有突出的制度优势，贯彻民主集中制原则，人大依法监督其他国家机关运行，保证国家机关协调高效运转。全国人大常委会作为最高国家权力机关的常设机关，依法行使监督权，听取国务院关于养老服务工作情况的报告，推动构建职能科学、人民满意的法治政府，助力完善中国特色养老服务体系，增强老年人获得感、幸福感、安全感。</w:t>
      </w:r>
      <w:r>
        <w:rPr>
          <w:rFonts w:hint="eastAsia" w:ascii="宋体" w:hAnsi="宋体" w:eastAsia="宋体" w:cs="宋体"/>
        </w:rPr>
        <w:t>②</w:t>
      </w:r>
      <w:r>
        <w:rPr>
          <w:rFonts w:ascii="Times New Roman" w:hAnsi="Times New Roman" w:eastAsia="宋体" w:cs="Times New Roman"/>
        </w:rPr>
        <w:t>人民民主专政在社会主义制度中具有根本性意义，人民民主专政的本质是人民当家作主。在人口老龄化背景下国务院始终坚持以人民为中心，科学有序推进养老服务工作，把权力真正用来为人民谋幸福。（若从基层群众自治制度角度回答也可酌情给分）</w:t>
      </w:r>
    </w:p>
    <w:p w14:paraId="2F530759">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【分析】背景素材：新时代我国养老服务体系建设和完善</w:t>
      </w:r>
    </w:p>
    <w:p w14:paraId="6A5FE001">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考点考查：人民当家作主</w:t>
      </w:r>
    </w:p>
    <w:p w14:paraId="7B055B1E">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能力考查：获取和解读信息、调动和运用知识、描述和阐述事物</w:t>
      </w:r>
    </w:p>
    <w:p w14:paraId="1B4E9E6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核心素养：政治认同、科学精神</w:t>
      </w:r>
    </w:p>
    <w:p w14:paraId="1380C60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【详解】第一步：审设问，明确主体、作答范围、问题限定和作答角度。本题属于分析说明类主观题，需调用人民当家作主的相关知识结合材料有效信息分析作答。</w:t>
      </w:r>
    </w:p>
    <w:p w14:paraId="46B7833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第二步：审材料，提取关键词，链接教材知识。</w:t>
      </w:r>
    </w:p>
    <w:p w14:paraId="5B20DCEE">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①</w:t>
      </w:r>
      <w:r>
        <w:rPr>
          <w:rFonts w:ascii="Times New Roman" w:hAnsi="Times New Roman" w:eastAsia="宋体" w:cs="Times New Roman"/>
        </w:rPr>
        <w:t>：在十四届全国人大常委会第十一次会议上，受国务院委托，民政部部长作了国务院关于推进养老服务体系建设、加强和改进失能老年人照护工作情况的报告→从人大制度的角度分析：贯彻民主集中制原则，人大依法监督其他国家机关运行，保证国家机关协调高效运转。</w:t>
      </w:r>
    </w:p>
    <w:p w14:paraId="2A13B02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②</w:t>
      </w:r>
      <w:r>
        <w:rPr>
          <w:rFonts w:ascii="Times New Roman" w:hAnsi="Times New Roman" w:eastAsia="宋体" w:cs="Times New Roman"/>
        </w:rPr>
        <w:t>：坚持问题导向和目标导向，将失能老年人照护作为新时代养老服务体系建设的着力重点，进一步加强和改进失能老年人照护工作，加快推进中国特色养老服务体系成熟定型→从人民当家作主的角度分析：人民民主专政的本质是人民当家作主。</w:t>
      </w:r>
    </w:p>
    <w:p w14:paraId="176404D4">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第三步：整合信息，组织答案。注意设问限定以及教材知识与材料、时政信息等相结合。</w:t>
      </w:r>
    </w:p>
    <w:p w14:paraId="723815B5">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22．</w:t>
      </w:r>
      <w:r>
        <w:rPr>
          <w:rFonts w:hint="eastAsia" w:ascii="宋体" w:hAnsi="宋体" w:eastAsia="宋体" w:cs="宋体"/>
        </w:rPr>
        <w:t>①</w:t>
      </w:r>
      <w:r>
        <w:rPr>
          <w:rFonts w:ascii="Times New Roman" w:hAnsi="Times New Roman" w:eastAsia="宋体" w:cs="Times New Roman"/>
        </w:rPr>
        <w:t>对中国：满足中国消费者的多元需求，提高居民生活质量；彰显我国作为世界主要经济体和负责任大国的担当，提升中国的国际影响力。</w:t>
      </w:r>
    </w:p>
    <w:p w14:paraId="7272ED51">
      <w:pPr>
        <w:spacing w:line="420" w:lineRule="exact"/>
        <w:jc w:val="left"/>
        <w:textAlignment w:val="cente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对最不发达国家：能帮助有关国家提升经贸合作水平，使其更好融入国际市场，扩大出口，让其共享经济全球化的好处；有利于分享中国发展机遇，增加农民收入，促进国内经济发展。</w:t>
      </w:r>
    </w:p>
    <w:p w14:paraId="0DCED0AE">
      <w:pPr>
        <w:spacing w:line="420" w:lineRule="exact"/>
        <w:jc w:val="left"/>
        <w:textAlignment w:val="center"/>
        <w:rPr>
          <w:rFonts w:ascii="Times New Roman" w:hAnsi="Times New Roman" w:eastAsia="宋体" w:cs="Times New Roman"/>
        </w:rPr>
      </w:pPr>
      <w:r>
        <w:rPr>
          <w:rFonts w:hint="eastAsia" w:ascii="宋体" w:hAnsi="宋体" w:eastAsia="宋体" w:cs="宋体"/>
        </w:rPr>
        <w:t>③</w:t>
      </w:r>
      <w:r>
        <w:rPr>
          <w:rFonts w:ascii="Times New Roman" w:hAnsi="Times New Roman" w:eastAsia="宋体" w:cs="Times New Roman"/>
        </w:rPr>
        <w:t>对世界：有利于维护多边贸易体制，推动经济全球化朝着更加开放、包容、普惠、平衡、共赢的方向发展；有利于促进南南合作，推动全球治理向更加公正合理的方向发展；有利于推动构建人类命运共同体。（考生如从其他角度作答，言之有理可酌情给分）</w:t>
      </w:r>
    </w:p>
    <w:p w14:paraId="12750EE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 xml:space="preserve">【分析】背景素材：中国扩大对最不发达国家单边开放 </w:t>
      </w:r>
    </w:p>
    <w:p w14:paraId="22886AD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考点考查：经济全球化与中国、让经济全球化更有活力</w:t>
      </w:r>
    </w:p>
    <w:p w14:paraId="53889204">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能力考查：描述和阐释事物、论证和探究问题</w:t>
      </w:r>
    </w:p>
    <w:p w14:paraId="4491892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核心素养：政治认同、科学精神、法治意识</w:t>
      </w:r>
    </w:p>
    <w:p w14:paraId="0CEFC0D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【详解】第一步：审设问。明确主体、作答范围、问题限定和作答角度。</w:t>
      </w:r>
    </w:p>
    <w:p w14:paraId="692E301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本题为分析说明类主观题，运用《当代国际政治与经济》的知识，从经济全球化等角度来分析分析中国上述举措产生的积极影响。</w:t>
      </w:r>
    </w:p>
    <w:p w14:paraId="711185A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第二步：审材料。通过标点符号、段落等，提取材料有效信息。</w:t>
      </w:r>
    </w:p>
    <w:p w14:paraId="272EBD5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有效信息</w:t>
      </w:r>
      <w:r>
        <w:rPr>
          <w:rFonts w:hint="eastAsia" w:ascii="宋体" w:hAnsi="宋体" w:eastAsia="宋体" w:cs="宋体"/>
        </w:rPr>
        <w:t>①</w:t>
      </w:r>
      <w:r>
        <w:rPr>
          <w:rFonts w:ascii="Times New Roman" w:hAnsi="Times New Roman" w:eastAsia="宋体" w:cs="Times New Roman"/>
        </w:rPr>
        <w:t>：《决定》提出，扩大对最不发达国家单边开放→可联系扩大对最不发达国家单边开放有益于满足中国消费者的多元需求，提升消费者体验，同时彰显我国大国的担当，提升中国的国际影响力。</w:t>
      </w:r>
    </w:p>
    <w:p w14:paraId="4046DDB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有效信息</w:t>
      </w:r>
      <w:r>
        <w:rPr>
          <w:rFonts w:hint="eastAsia" w:ascii="宋体" w:hAnsi="宋体" w:eastAsia="宋体" w:cs="宋体"/>
        </w:rPr>
        <w:t>②</w:t>
      </w:r>
      <w:r>
        <w:rPr>
          <w:rFonts w:ascii="Times New Roman" w:hAnsi="Times New Roman" w:eastAsia="宋体" w:cs="Times New Roman"/>
        </w:rPr>
        <w:t>：我国成为实施这一举措的首个发展中大国和世界主要经济体，推动中国大市场成为非洲大机遇→可联系实行零关税待遇，有利于能帮助不发达国家提升经贸合作水平，共享经济全球化的好处，同时分享中国发展机遇，促进国内经济发展。</w:t>
      </w:r>
    </w:p>
    <w:p w14:paraId="5F29847E">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有效信息</w:t>
      </w:r>
      <w:r>
        <w:rPr>
          <w:rFonts w:hint="eastAsia" w:ascii="宋体" w:hAnsi="宋体" w:eastAsia="宋体" w:cs="宋体"/>
        </w:rPr>
        <w:t>③</w:t>
      </w:r>
      <w:r>
        <w:rPr>
          <w:rFonts w:ascii="Times New Roman" w:hAnsi="Times New Roman" w:eastAsia="宋体" w:cs="Times New Roman"/>
        </w:rPr>
        <w:t>：在多双边合作方面，中国捐资设立“最不发达国家及加入世贸组织中国项目”，帮助最不发达国家更好融入多边贸易体制→可联系有利于维护多边贸易体制，推动经济全球化发展，同时促进南南合作，推动构建人类命运共同体。</w:t>
      </w:r>
    </w:p>
    <w:p w14:paraId="0C239AF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第三步：整合信息，组织答案。注意设问限定以及教材知识与材料、时政信息等相结合。</w:t>
      </w:r>
    </w:p>
    <w:p w14:paraId="0ACC0BA2">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23．(1)</w:t>
      </w:r>
      <w:r>
        <w:rPr>
          <w:rFonts w:hint="eastAsia" w:ascii="宋体" w:hAnsi="宋体" w:eastAsia="宋体" w:cs="宋体"/>
        </w:rPr>
        <w:t>①</w:t>
      </w:r>
      <w:r>
        <w:rPr>
          <w:rFonts w:ascii="Times New Roman" w:hAnsi="Times New Roman" w:eastAsia="宋体" w:cs="Times New Roman"/>
        </w:rPr>
        <w:t>实践是认识的基础。实践是认识的来源，实践是认识发展的动力，是检验认识的真理性的唯一标准。研究人员在多次试验后发现，草格子是最好的固沙方法，草方格技术得以成型，并随着实践发展和治沙工作不断推进，该技术得以代代坚持、推广和完善。</w:t>
      </w:r>
      <w:r>
        <w:rPr>
          <w:rFonts w:hint="eastAsia" w:ascii="宋体" w:hAnsi="宋体" w:eastAsia="宋体" w:cs="宋体"/>
        </w:rPr>
        <w:t>②</w:t>
      </w:r>
      <w:r>
        <w:rPr>
          <w:rFonts w:ascii="Times New Roman" w:hAnsi="Times New Roman" w:eastAsia="宋体" w:cs="Times New Roman"/>
        </w:rPr>
        <w:t>实践是认识的目的。将近半个世纪，我国逐步形成了一整套成熟的治理方案，创造了一个个荒漠变绿洲的人间奇迹。</w:t>
      </w:r>
      <w:r>
        <w:rPr>
          <w:rFonts w:hint="eastAsia" w:ascii="宋体" w:hAnsi="宋体" w:eastAsia="宋体" w:cs="宋体"/>
        </w:rPr>
        <w:t>③</w:t>
      </w:r>
      <w:r>
        <w:rPr>
          <w:rFonts w:ascii="Times New Roman" w:hAnsi="Times New Roman" w:eastAsia="宋体" w:cs="Times New Roman"/>
        </w:rPr>
        <w:t>认识具有无限性和上升性，在实践中不断推进治沙方案的演进。</w:t>
      </w:r>
      <w:r>
        <w:rPr>
          <w:rFonts w:hint="eastAsia" w:ascii="宋体" w:hAnsi="宋体" w:eastAsia="宋体" w:cs="宋体"/>
        </w:rPr>
        <w:t>④</w:t>
      </w:r>
      <w:r>
        <w:rPr>
          <w:rFonts w:ascii="Times New Roman" w:hAnsi="Times New Roman" w:eastAsia="宋体" w:cs="Times New Roman"/>
        </w:rPr>
        <w:t>在实践中追求和发展真理。几十年间，在与自然和时间的较量中，不断实现治沙技术突破，创造治沙奇迹。(原卷无答案，本答案仅供参考）</w:t>
      </w:r>
    </w:p>
    <w:p w14:paraId="27A60851">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(2)任何事物都是质与量的统一。量变是质变的必要前提，质变是量变的必然结果，并为新的量变开辟道路。要以统一性的观念正确把握事物发展过程中的量变与质变、渐进性与飞跃性、连续性与间断性的关系。几十年间，治沙人坚持了量变与质变、渐进性与飞跃性、连续性与间断性的统一，既分秒必争、与时间赛跑，又久久为功、坚持打持久战，创造了一个个荒漠变绿洲的人间奇迹。(原卷无答案，本答案仅供参考）</w:t>
      </w:r>
    </w:p>
    <w:p w14:paraId="2D32146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【分析】背景素材：我国治沙创造荒漠变绿洲的人间奇迹</w:t>
      </w:r>
    </w:p>
    <w:p w14:paraId="701669BF">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 xml:space="preserve">考点考查：探索认识的奥秘、理解质量互变 </w:t>
      </w:r>
    </w:p>
    <w:p w14:paraId="6599DBC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 xml:space="preserve">能力考查：调动和运用知识、描述和阐释事物 </w:t>
      </w:r>
    </w:p>
    <w:p w14:paraId="672C050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核心素养：政治认同、科学精神</w:t>
      </w:r>
    </w:p>
    <w:p w14:paraId="33E60394">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【详解】（1）第一步：审设问。明确主体、知识范围、问题限定和作答角度。本题注意作答主体为我国，需要调用探索认识的奥秘的有关知识，分析我国治沙方案的演进过程。</w:t>
      </w:r>
    </w:p>
    <w:p w14:paraId="494DF060">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第二步：审材料。提取关键词，链接教材知识。</w:t>
      </w:r>
    </w:p>
    <w:p w14:paraId="2ED97278">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①</w:t>
      </w:r>
      <w:r>
        <w:rPr>
          <w:rFonts w:ascii="Times New Roman" w:hAnsi="Times New Roman" w:eastAsia="宋体" w:cs="Times New Roman"/>
        </w:rPr>
        <w:t>：研究人员在多次试验后发现，1米×1米的草格子是最好的固沙方法，草方格技术得以成型。从此以后，该技术得以代代坚持、推广和完善→可联系教材知识实践是认识的来源，实践是认识发展的动力，是检验认识的真理性的唯一标准分析；</w:t>
      </w:r>
    </w:p>
    <w:p w14:paraId="7794D97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②</w:t>
      </w:r>
      <w:r>
        <w:rPr>
          <w:rFonts w:ascii="Times New Roman" w:hAnsi="Times New Roman" w:eastAsia="宋体" w:cs="Times New Roman"/>
        </w:rPr>
        <w:t>：形成了一整套成熟的治理方案，创造了一个个荒漠变绿洲的人间奇迹→可联系教材知识实践是认识的目的；</w:t>
      </w:r>
    </w:p>
    <w:p w14:paraId="4E337BAF">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③</w:t>
      </w:r>
      <w:r>
        <w:rPr>
          <w:rFonts w:ascii="Times New Roman" w:hAnsi="Times New Roman" w:eastAsia="宋体" w:cs="Times New Roman"/>
        </w:rPr>
        <w:t>：几十年间，许多地方还结合本地实际探索出生物、光伏治沙等技术，逐步形成了一整套成熟的治理方案→可联系教材知识认识具有无限性和上升性；</w:t>
      </w:r>
    </w:p>
    <w:p w14:paraId="4492F454">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④</w:t>
      </w:r>
      <w:r>
        <w:rPr>
          <w:rFonts w:ascii="Times New Roman" w:hAnsi="Times New Roman" w:eastAsia="宋体" w:cs="Times New Roman"/>
        </w:rPr>
        <w:t>：许多地方还结合本地实际探索出生物、光伏治沙等技术，逐步形成了一整套成熟的治理方案→可联系教材知识在实践中追求和发展真理。</w:t>
      </w:r>
    </w:p>
    <w:p w14:paraId="5619CD93">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第三步：整合信息，组织答案。注意设问限定以及教材知识与材料、时政信息等相结合。</w:t>
      </w:r>
    </w:p>
    <w:p w14:paraId="4E829BB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（2）第一步：审设问。明确主体、知识范围、问题限定和作答角度。本题注意作答主体为我国，需要调用理解质量互变的有关知识，从措施角度分析作答。</w:t>
      </w:r>
    </w:p>
    <w:p w14:paraId="5476F04E">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第二步：审材料。提取关键词，链接教材知识。</w:t>
      </w:r>
    </w:p>
    <w:p w14:paraId="0472DFFE">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①</w:t>
      </w:r>
      <w:r>
        <w:rPr>
          <w:rFonts w:ascii="Times New Roman" w:hAnsi="Times New Roman" w:eastAsia="宋体" w:cs="Times New Roman"/>
        </w:rPr>
        <w:t>：治理荒漠化，既需要分秒必争、与时间赛跑→可联系教材知识量变是质变的必要前提分析；</w:t>
      </w:r>
    </w:p>
    <w:p w14:paraId="5D8DE999">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②</w:t>
      </w:r>
      <w:r>
        <w:rPr>
          <w:rFonts w:ascii="Times New Roman" w:hAnsi="Times New Roman" w:eastAsia="宋体" w:cs="Times New Roman"/>
        </w:rPr>
        <w:t>：治理荒漠化，更需要久久为功、坚持打持久战→可联系教材知识质变是量变的必然结果分析；</w:t>
      </w:r>
    </w:p>
    <w:p w14:paraId="61C79C2C">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③</w:t>
      </w:r>
      <w:r>
        <w:rPr>
          <w:rFonts w:ascii="Times New Roman" w:hAnsi="Times New Roman" w:eastAsia="宋体" w:cs="Times New Roman"/>
        </w:rPr>
        <w:t>：几十年间，许多地方还结合本地实际探索出生物、光伏治沙等技术，逐步形成了一整套成熟的治理方案等→可联系教材知识任何事物都是质与量的统一及其方法论。</w:t>
      </w:r>
    </w:p>
    <w:p w14:paraId="7206E26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第三步：整合信息，组织答案。注意设问限定以及教材知识与材料、时政信息等相结合。</w:t>
      </w:r>
    </w:p>
    <w:p w14:paraId="317CA092">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24．</w:t>
      </w:r>
      <w:r>
        <w:rPr>
          <w:rFonts w:hint="eastAsia" w:ascii="宋体" w:hAnsi="宋体" w:eastAsia="宋体" w:cs="宋体"/>
        </w:rPr>
        <w:t>①</w:t>
      </w:r>
      <w:r>
        <w:rPr>
          <w:rFonts w:ascii="Times New Roman" w:hAnsi="Times New Roman" w:eastAsia="宋体" w:cs="Times New Roman"/>
        </w:rPr>
        <w:t>合同有效。乙公司的网页上有详细品种、价格、数量等货物信息属于要约；甲公司下单购买提交属于承诺。该合同双方当事人均具有相应的民事行为能力，意思表达真实，内容合法，因此合同有效。</w:t>
      </w:r>
      <w:r>
        <w:rPr>
          <w:rFonts w:hint="eastAsia" w:ascii="宋体" w:hAnsi="宋体" w:eastAsia="宋体" w:cs="宋体"/>
        </w:rPr>
        <w:t>②</w:t>
      </w:r>
      <w:r>
        <w:rPr>
          <w:rFonts w:ascii="Times New Roman" w:hAnsi="Times New Roman" w:eastAsia="宋体" w:cs="Times New Roman"/>
        </w:rPr>
        <w:t>乙公司没有按时送货到达，构成违约，但法院不支持甲公司的主张。因为乙在运输的过程中遇到塌方，属于因不可抗力不能履行合同，并且事后及时通知了甲公司，因此乙可全部或者部分免除违约责任，因此法院不支持甲的主张。</w:t>
      </w:r>
    </w:p>
    <w:p w14:paraId="029A0356">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 xml:space="preserve">【分析】背景素材：合同纠纷    </w:t>
      </w:r>
    </w:p>
    <w:p w14:paraId="1D1A8540">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考点考查：订约履约 诚信为本</w:t>
      </w:r>
    </w:p>
    <w:p w14:paraId="5759580D">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能力考查：描述和阐释事物、论证和探究问题</w:t>
      </w:r>
    </w:p>
    <w:p w14:paraId="61A34A1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核心素养：法治意识、公共参与</w:t>
      </w:r>
    </w:p>
    <w:p w14:paraId="77C834C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【详解】第一步：审设问。明确主体、知识范围、问题限定和作答角度。本题需要调用《法律与生活》的有关知识，从合同有效情形、承诺、从不可抗力、违约责任承担方式角度分析作答。</w:t>
      </w:r>
    </w:p>
    <w:p w14:paraId="799F8D7F">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第二步：审材料。提取关键词，链接教材知识。</w:t>
      </w:r>
    </w:p>
    <w:p w14:paraId="59220247">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①</w:t>
      </w:r>
      <w:r>
        <w:rPr>
          <w:rFonts w:ascii="Times New Roman" w:hAnsi="Times New Roman" w:eastAsia="宋体" w:cs="Times New Roman"/>
        </w:rPr>
        <w:t>：呈现的品种、价格、数量等货物信息，并显示下单10吨以上国内五天送货到家；甲公司下单购买了各种蔬菜共20吨→可调用有效合同、要约、承诺的知识，本案中该合同双方当事人均具有相应的民事行为能力，意思表达真实，内容合法，因此合同有效。</w:t>
      </w:r>
    </w:p>
    <w:p w14:paraId="2BCD24CD">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关键词</w:t>
      </w:r>
      <w:r>
        <w:rPr>
          <w:rFonts w:hint="eastAsia" w:ascii="宋体" w:hAnsi="宋体" w:eastAsia="宋体" w:cs="宋体"/>
        </w:rPr>
        <w:t>②</w:t>
      </w:r>
      <w:r>
        <w:rPr>
          <w:rFonts w:ascii="Times New Roman" w:hAnsi="Times New Roman" w:eastAsia="宋体" w:cs="Times New Roman"/>
        </w:rPr>
        <w:t>：4月5日由于甲公司所在地发生塌方；造成甲公司货物损失6万→可调用不可抗力、违约和违约责任的承担方式的知识，本案中因为乙在运输的过程中遇到塌方，属于因不可抗力不能履行合同，并且事后及时通知了甲公司，因此乙可全部或者部分免除违约责任，因此法院不支持甲的主张。</w:t>
      </w:r>
    </w:p>
    <w:p w14:paraId="5A4BF7CB">
      <w:pPr>
        <w:spacing w:line="420" w:lineRule="exact"/>
        <w:jc w:val="left"/>
        <w:textAlignment w:val="center"/>
        <w:rPr>
          <w:rFonts w:ascii="Times New Roman" w:hAnsi="Times New Roman" w:eastAsia="宋体" w:cs="Times New Roman"/>
        </w:rPr>
      </w:pPr>
      <w:r>
        <w:rPr>
          <w:rFonts w:ascii="Times New Roman" w:hAnsi="Times New Roman" w:eastAsia="宋体" w:cs="Times New Roman"/>
        </w:rPr>
        <w:t>第三步：整合信息，组织答案。注意设问限定以及教材知识与材料、时政信息等相结合。</w:t>
      </w:r>
    </w:p>
    <w:p w14:paraId="2057E66E">
      <w:pPr>
        <w:spacing w:line="420" w:lineRule="exact"/>
        <w:jc w:val="left"/>
        <w:textAlignment w:val="center"/>
        <w:rPr>
          <w:rFonts w:ascii="Times New Roman" w:hAnsi="Times New Roman" w:eastAsia="宋体" w:cs="Times New Roman"/>
        </w:rPr>
      </w:pPr>
    </w:p>
    <w:p w14:paraId="33AF1125">
      <w:pPr>
        <w:spacing w:line="420" w:lineRule="exact"/>
        <w:rPr>
          <w:rFonts w:ascii="Times New Roman" w:hAnsi="Times New Roman" w:eastAsia="宋体" w:cs="Times New Roman"/>
        </w:rPr>
      </w:pPr>
    </w:p>
    <w:p w14:paraId="7848FCB1"/>
    <w:p w14:paraId="73CBBF06">
      <w:pPr>
        <w:spacing w:line="420" w:lineRule="exact"/>
        <w:jc w:val="center"/>
        <w:textAlignment w:val="center"/>
      </w:pPr>
      <w:bookmarkStart w:id="0" w:name="_GoBack"/>
      <w:bookmarkEnd w:id="0"/>
    </w:p>
    <w:sectPr>
      <w:headerReference r:id="rId5" w:type="default"/>
      <w:footerReference r:id="rId7" w:type="default"/>
      <w:headerReference r:id="rId6" w:type="even"/>
      <w:footerReference r:id="rId8"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E4D4">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F344">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BA03">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6198">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1B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24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F7C64"/>
    <w:multiLevelType w:val="singleLevel"/>
    <w:tmpl w:val="F26F7C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EE"/>
    <w:rsid w:val="006A6C19"/>
    <w:rsid w:val="006F3EE7"/>
    <w:rsid w:val="008306EE"/>
    <w:rsid w:val="06563A95"/>
    <w:rsid w:val="14275363"/>
    <w:rsid w:val="2AC501A1"/>
    <w:rsid w:val="2D696DFD"/>
    <w:rsid w:val="422312E5"/>
    <w:rsid w:val="545C4CAD"/>
    <w:rsid w:val="6BCA7F1D"/>
    <w:rsid w:val="6D4F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uiPriority w:val="0"/>
    <w:rPr>
      <w:sz w:val="18"/>
      <w:szCs w:val="18"/>
    </w:rPr>
  </w:style>
  <w:style w:type="character" w:customStyle="1" w:styleId="5">
    <w:name w:val="批注框文本 Char"/>
    <w:basedOn w:val="4"/>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13</Pages>
  <Words>4526</Words>
  <Characters>4638</Characters>
  <Lines>35</Lines>
  <Paragraphs>9</Paragraphs>
  <TotalTime>0</TotalTime>
  <ScaleCrop>false</ScaleCrop>
  <LinksUpToDate>false</LinksUpToDate>
  <CharactersWithSpaces>4945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2025-05-15T05:00:00Z</dcterms:created>
  <dc:creator>付</dc:creator>
  <cp:lastModifiedBy>王瑞娟</cp:lastModifiedBy>
  <dcterms:modified xsi:type="dcterms:W3CDTF">2025-05-19T12:13:29Z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eyJoZGlkIjoiMmQ3ODMxZDZjYjRmNjc4MWI5ZmJhZWJiYWMwMGI0MDYiLCJ1c2VySWQiOiIxNDA5NjQ1NTE1In0=</vt:lpwstr>
  </property>
  <property fmtid="{D5CDD505-2E9C-101B-9397-08002B2CF9AE}" pid="4" name="ICV">
    <vt:lpwstr>A336CEB0123542B393AF5DA0A38D49E7_13</vt:lpwstr>
  </property>
</Properties>
</file>