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0"/>
        </w:rPr>
      </w:pPr>
      <w:r>
        <w:rPr>
          <w:rFonts w:hint="eastAsia" w:ascii="黑体" w:hAnsi="黑体" w:eastAsia="黑体" w:cs="黑体"/>
          <w:b/>
          <w:sz w:val="30"/>
        </w:rPr>
        <w:t>高中思想政治测试卷</w:t>
      </w:r>
    </w:p>
    <w:p>
      <w:pPr>
        <w:spacing w:line="360" w:lineRule="auto"/>
        <w:jc w:val="center"/>
        <w:rPr>
          <w:rFonts w:hint="eastAsia" w:ascii="宋体" w:hAnsi="宋体" w:eastAsia="宋体" w:cs="宋体"/>
          <w:b w:val="0"/>
          <w:sz w:val="21"/>
          <w:lang w:val="en-US" w:eastAsia="zh-CN"/>
        </w:rPr>
      </w:pPr>
      <w:r>
        <w:rPr>
          <w:rFonts w:hint="eastAsia" w:ascii="宋体" w:hAnsi="宋体" w:eastAsia="宋体" w:cs="宋体"/>
          <w:b w:val="0"/>
          <w:sz w:val="21"/>
        </w:rPr>
        <w:t>考试范围：高中政治必修；考试时间：100分钟；命题人：</w:t>
      </w:r>
      <w:r>
        <w:rPr>
          <w:rFonts w:hint="eastAsia" w:ascii="宋体" w:hAnsi="宋体" w:eastAsia="宋体" w:cs="宋体"/>
          <w:b w:val="0"/>
          <w:sz w:val="21"/>
          <w:lang w:val="en-US" w:eastAsia="zh-CN"/>
        </w:rPr>
        <w:t>谭强</w:t>
      </w:r>
    </w:p>
    <w:p>
      <w:pPr>
        <w:spacing w:line="240" w:lineRule="auto"/>
        <w:jc w:val="left"/>
        <w:rPr>
          <w:rFonts w:hint="eastAsia" w:ascii="宋体" w:hAnsi="宋体" w:eastAsia="宋体" w:cs="宋体"/>
          <w:b w:val="0"/>
          <w:sz w:val="21"/>
        </w:rPr>
      </w:pPr>
      <w:r>
        <w:rPr>
          <w:rFonts w:hint="eastAsia" w:ascii="宋体" w:hAnsi="宋体" w:eastAsia="宋体" w:cs="宋体"/>
          <w:b w:val="0"/>
          <w:sz w:val="21"/>
        </w:rPr>
        <w:t>注意事项：</w:t>
      </w:r>
    </w:p>
    <w:p>
      <w:pPr>
        <w:spacing w:line="240" w:lineRule="auto"/>
        <w:jc w:val="left"/>
        <w:rPr>
          <w:rFonts w:hint="eastAsia" w:ascii="宋体" w:hAnsi="宋体" w:eastAsia="宋体" w:cs="宋体"/>
          <w:b w:val="0"/>
          <w:sz w:val="21"/>
        </w:rPr>
      </w:pPr>
      <w:r>
        <w:rPr>
          <w:rFonts w:hint="eastAsia" w:ascii="宋体" w:hAnsi="宋体" w:eastAsia="宋体" w:cs="宋体"/>
          <w:b w:val="0"/>
          <w:sz w:val="21"/>
        </w:rPr>
        <w:t>1．答题前填写好自己的姓名、班级、考号等信息</w:t>
      </w:r>
    </w:p>
    <w:p>
      <w:pPr>
        <w:spacing w:line="240" w:lineRule="auto"/>
        <w:jc w:val="left"/>
        <w:rPr>
          <w:rFonts w:hint="eastAsia" w:ascii="宋体" w:hAnsi="宋体" w:eastAsia="宋体" w:cs="宋体"/>
          <w:b w:val="0"/>
          <w:sz w:val="21"/>
        </w:rPr>
      </w:pPr>
      <w:r>
        <w:rPr>
          <w:rFonts w:hint="eastAsia" w:ascii="宋体" w:hAnsi="宋体" w:eastAsia="宋体" w:cs="宋体"/>
          <w:b w:val="0"/>
          <w:sz w:val="21"/>
        </w:rPr>
        <w:t>2．请将答案正确填写在答题卡上</w:t>
      </w:r>
    </w:p>
    <w:p>
      <w:pPr>
        <w:spacing w:line="360" w:lineRule="auto"/>
        <w:jc w:val="left"/>
        <w:rPr>
          <w:rFonts w:hint="eastAsia" w:ascii="宋体" w:hAnsi="宋体" w:eastAsia="宋体" w:cs="宋体"/>
          <w:b w:val="0"/>
          <w:sz w:val="21"/>
        </w:rPr>
      </w:pPr>
    </w:p>
    <w:p>
      <w:pPr>
        <w:spacing w:line="360" w:lineRule="auto"/>
        <w:jc w:val="center"/>
        <w:rPr>
          <w:rFonts w:hint="eastAsia" w:ascii="宋体" w:hAnsi="宋体" w:eastAsia="宋体" w:cs="宋体"/>
          <w:b/>
          <w:sz w:val="24"/>
        </w:rPr>
      </w:pPr>
      <w:r>
        <w:rPr>
          <w:rFonts w:hint="eastAsia" w:ascii="宋体" w:hAnsi="宋体" w:eastAsia="宋体" w:cs="宋体"/>
          <w:b/>
          <w:sz w:val="24"/>
        </w:rPr>
        <w:t>第I卷（选择题）</w:t>
      </w:r>
    </w:p>
    <w:p>
      <w:pPr>
        <w:spacing w:line="360" w:lineRule="auto"/>
        <w:jc w:val="left"/>
        <w:rPr>
          <w:rFonts w:hint="eastAsia" w:ascii="宋体" w:hAnsi="宋体" w:eastAsia="宋体" w:cs="宋体"/>
          <w:b w:val="0"/>
          <w:sz w:val="21"/>
        </w:rPr>
      </w:pPr>
    </w:p>
    <w:p>
      <w:pPr>
        <w:spacing w:line="360" w:lineRule="auto"/>
        <w:jc w:val="left"/>
        <w:rPr>
          <w:rFonts w:hint="eastAsia" w:ascii="宋体" w:hAnsi="宋体" w:eastAsia="宋体" w:cs="宋体"/>
          <w:b/>
          <w:sz w:val="21"/>
        </w:rPr>
      </w:pPr>
      <w:r>
        <w:rPr>
          <w:rFonts w:hint="eastAsia" w:ascii="宋体" w:hAnsi="宋体" w:eastAsia="宋体" w:cs="宋体"/>
          <w:b/>
          <w:sz w:val="21"/>
        </w:rPr>
        <w:t>一、单选题(本题共计20题,共计40分)</w:t>
      </w:r>
    </w:p>
    <w:p>
      <w:pPr>
        <w:spacing w:line="360" w:lineRule="auto"/>
        <w:jc w:val="left"/>
        <w:textAlignment w:val="center"/>
        <w:rPr>
          <w:rFonts w:ascii="Times New Roman" w:hAnsi="Times New Roman" w:eastAsia="宋体"/>
          <w:szCs w:val="21"/>
        </w:rPr>
      </w:pPr>
      <w:bookmarkStart w:id="0" w:name="Th"/>
      <w:r>
        <w:rPr>
          <w:sz w:val="22"/>
        </w:rPr>
        <w:t>1.（2分）</w:t>
      </w:r>
      <w:bookmarkEnd w:id="0"/>
      <w:r>
        <w:rPr>
          <w:rFonts w:ascii="Times New Roman" w:hAnsi="Times New Roman" w:eastAsia="Times New Roman"/>
          <w:szCs w:val="21"/>
        </w:rPr>
        <w:t>《共产党宣言》总结了工人运动的经验和教训，第一次系统论述了无产阶级政党的性质、特点、任务和策略原则，阐明了无产阶级政党的必要性。下列对共产党这一无产阶级政党表述正确的是（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①是无产阶级中最有觉悟、最有战斗力的先进部队</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②是无产阶级先锋队</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③是同其他工人政党相对立的特殊政党</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④是有自己的特殊利益的政党</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B.③④</w:t>
      </w:r>
      <w:r>
        <w:rPr>
          <w:sz w:val="22"/>
        </w:rPr>
        <w:tab/>
      </w:r>
      <w:r>
        <w:rPr>
          <w:rFonts w:ascii="宋体" w:hAnsi="宋体" w:eastAsia="宋体"/>
          <w:szCs w:val="21"/>
        </w:rPr>
        <w:t>C.①③</w:t>
      </w:r>
      <w:r>
        <w:rPr>
          <w:sz w:val="22"/>
        </w:rPr>
        <w:tab/>
      </w:r>
      <w:r>
        <w:rPr>
          <w:rFonts w:ascii="宋体" w:hAnsi="宋体" w:eastAsia="宋体"/>
          <w:szCs w:val="21"/>
        </w:rPr>
        <w:t>D.②④</w:t>
      </w:r>
    </w:p>
    <w:p>
      <w:pPr>
        <w:spacing w:line="360" w:lineRule="auto"/>
        <w:jc w:val="left"/>
        <w:textAlignment w:val="center"/>
        <w:rPr>
          <w:rFonts w:ascii="Times New Roman" w:hAnsi="Times New Roman" w:eastAsia="宋体"/>
          <w:szCs w:val="21"/>
        </w:rPr>
      </w:pPr>
      <w:bookmarkStart w:id="1" w:name="Th_0"/>
      <w:r>
        <w:rPr>
          <w:sz w:val="22"/>
        </w:rPr>
        <w:t>2.（2分）</w:t>
      </w:r>
      <w:bookmarkEnd w:id="1"/>
      <w:r>
        <w:rPr>
          <w:rFonts w:ascii="Times New Roman" w:hAnsi="Times New Roman" w:eastAsia="Times New Roman"/>
          <w:szCs w:val="21"/>
        </w:rPr>
        <w:t>中国特色社会主义是当代中国发展进步的根本方向,只有中国特色社会主义才能发展中国。中国特色社会主义是由中国特色社会主义道路、中国特色社会主义理论体系、中国特色社会主义制度、中国特色社会主义文化四位一体构成的。对此理解正确的是(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 ①四者统一于中国特色社会主义伟大实践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②中国特色社会主义道路是实现社会主义现代化、创造人民美好生活的必由之路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③中国特色社会主义文化是指导党和人民实现中华民族伟大复兴的正确理论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④中国特色社会主义制度是当代中国发展进步的根本制度保障</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A.①②③</w:t>
      </w:r>
      <w:r>
        <w:rPr>
          <w:sz w:val="22"/>
        </w:rPr>
        <w:tab/>
      </w:r>
      <w:r>
        <w:rPr>
          <w:rFonts w:ascii="宋体" w:hAnsi="宋体" w:eastAsia="宋体"/>
          <w:szCs w:val="21"/>
        </w:rPr>
        <w:t>B.①②④</w:t>
      </w:r>
      <w:r>
        <w:rPr>
          <w:sz w:val="22"/>
        </w:rPr>
        <w:tab/>
      </w:r>
      <w:r>
        <w:rPr>
          <w:rFonts w:ascii="宋体" w:hAnsi="宋体" w:eastAsia="宋体"/>
          <w:szCs w:val="21"/>
        </w:rPr>
        <w:t>C.②③④</w:t>
      </w:r>
      <w:r>
        <w:rPr>
          <w:sz w:val="22"/>
        </w:rPr>
        <w:tab/>
      </w:r>
      <w:r>
        <w:rPr>
          <w:rFonts w:ascii="宋体" w:hAnsi="宋体" w:eastAsia="宋体"/>
          <w:szCs w:val="21"/>
        </w:rPr>
        <w:t>D.①③④</w:t>
      </w:r>
    </w:p>
    <w:p>
      <w:pPr>
        <w:spacing w:line="360" w:lineRule="auto"/>
        <w:jc w:val="left"/>
        <w:textAlignment w:val="center"/>
        <w:rPr>
          <w:rFonts w:ascii="Times New Roman" w:hAnsi="Times New Roman" w:eastAsia="宋体"/>
          <w:szCs w:val="21"/>
        </w:rPr>
      </w:pPr>
      <w:bookmarkStart w:id="2" w:name="Th_1"/>
      <w:r>
        <w:rPr>
          <w:sz w:val="22"/>
        </w:rPr>
        <w:t>3.（2分）</w:t>
      </w:r>
      <w:bookmarkEnd w:id="2"/>
      <w:r>
        <w:rPr>
          <w:rFonts w:ascii="Times New Roman" w:hAnsi="Times New Roman" w:eastAsia="Times New Roman"/>
          <w:szCs w:val="21"/>
        </w:rPr>
        <w:t>读史使人明智，读党史、新中国史能进一步增强对党的初心使命的认识，提高政治觉悟，而重要的历史节点是读史通心的关键。以下选项符合对中国特色社会主义阶段重大历史节点正确解读的是（    ）</w:t>
      </w:r>
    </w:p>
    <w:p>
      <w:pPr>
        <w:spacing w:line="360" w:lineRule="auto"/>
        <w:jc w:val="center"/>
        <w:textAlignment w:val="center"/>
        <w:rPr>
          <w:rFonts w:ascii="Times New Roman" w:hAnsi="Times New Roman" w:eastAsia="宋体"/>
          <w:szCs w:val="21"/>
        </w:rPr>
      </w:pPr>
      <w:r>
        <w:drawing>
          <wp:inline distT="0" distB="0" distL="0" distR="0">
            <wp:extent cx="435292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52940" cy="714384"/>
                    </a:xfrm>
                    <a:prstGeom prst="rect">
                      <a:avLst/>
                    </a:prstGeom>
                  </pic:spPr>
                </pic:pic>
              </a:graphicData>
            </a:graphic>
          </wp:inline>
        </w:drawing>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①a：成功实现了中国历史上最为广泛而深刻的社会变革</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②b：基本形成全方位、宽领域、多层次的对外开放格局</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③c：明确提出建立社会主义市场经济体制的目标</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④d：在党的全面领导下成功推进和拓展了中国式现代化</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B.②③</w:t>
      </w:r>
      <w:r>
        <w:rPr>
          <w:sz w:val="22"/>
        </w:rPr>
        <w:tab/>
      </w:r>
      <w:r>
        <w:rPr>
          <w:rFonts w:ascii="宋体" w:hAnsi="宋体" w:eastAsia="宋体"/>
          <w:szCs w:val="21"/>
        </w:rPr>
        <w:t>C.①④</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3" w:name="Th_2"/>
      <w:r>
        <w:rPr>
          <w:sz w:val="22"/>
        </w:rPr>
        <w:t>4.（2分）</w:t>
      </w:r>
      <w:bookmarkEnd w:id="3"/>
      <w:r>
        <w:rPr>
          <w:rFonts w:ascii="Times New Roman" w:hAnsi="Times New Roman" w:eastAsia="Times New Roman"/>
          <w:szCs w:val="21"/>
        </w:rPr>
        <w:t>党的十八来以来，我们全面贯彻党的基本路线、基本方略，经受住了来自政治、经济、意识形态、自然界等方面的风险挑战考验，党和国家事业取得历史性成就、发生历史性变革，推动我国迈上全面建设社会主义现代化国家新征程。新时代十年的伟大变革得益于</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①坚持了中国特色社会主义道路这一实现中华民族伟大复兴的必由之路</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②坚持深化改革扩大开放这一中华民族史上最为广泛而深刻的社会变革</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③坚持了习近平新时代中国特色社会主义思想这一当代中国马克思主义</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④坚持全面从严治党，充分认识到党的自我革命这一伟大斗争的艰巨性</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B.①③</w:t>
      </w:r>
      <w:r>
        <w:rPr>
          <w:sz w:val="22"/>
        </w:rPr>
        <w:tab/>
      </w:r>
      <w:r>
        <w:rPr>
          <w:rFonts w:ascii="宋体" w:hAnsi="宋体" w:eastAsia="宋体"/>
          <w:szCs w:val="21"/>
        </w:rPr>
        <w:t>C.②④</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4" w:name="Th_3"/>
      <w:r>
        <w:rPr>
          <w:sz w:val="22"/>
        </w:rPr>
        <w:t>5.（2分）</w:t>
      </w:r>
      <w:bookmarkEnd w:id="4"/>
      <w:r>
        <w:rPr>
          <w:rFonts w:ascii="Times New Roman" w:hAnsi="Times New Roman" w:eastAsia="Times New Roman"/>
          <w:szCs w:val="21"/>
        </w:rPr>
        <w:t>发展必须多谋民生之利、多解民生之忧，在发展中促进社会公平正义。坚持以人民为中心的发展思想必须(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①做到发展为了人民、发展依靠人民、发展成果由人民共享</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②把实现人民幸福作为发展的目的和归宿</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③以解决好教育发展不平衡不充分问题为着力点</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④不断满足人民对美好生活的需要，努力促进人的全面发展</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A.①②③</w:t>
      </w:r>
      <w:r>
        <w:rPr>
          <w:sz w:val="22"/>
        </w:rPr>
        <w:tab/>
      </w:r>
      <w:r>
        <w:rPr>
          <w:rFonts w:ascii="宋体" w:hAnsi="宋体" w:eastAsia="宋体"/>
          <w:szCs w:val="21"/>
        </w:rPr>
        <w:t>B.①③④</w:t>
      </w:r>
      <w:r>
        <w:rPr>
          <w:sz w:val="22"/>
        </w:rPr>
        <w:tab/>
      </w:r>
      <w:r>
        <w:rPr>
          <w:rFonts w:ascii="宋体" w:hAnsi="宋体" w:eastAsia="宋体"/>
          <w:szCs w:val="21"/>
        </w:rPr>
        <w:t>C.①②④</w:t>
      </w:r>
      <w:r>
        <w:rPr>
          <w:sz w:val="22"/>
        </w:rPr>
        <w:tab/>
      </w:r>
      <w:r>
        <w:rPr>
          <w:rFonts w:ascii="宋体" w:hAnsi="宋体" w:eastAsia="宋体"/>
          <w:szCs w:val="21"/>
        </w:rPr>
        <w:t>D.②③④</w:t>
      </w:r>
    </w:p>
    <w:p>
      <w:pPr>
        <w:spacing w:line="360" w:lineRule="auto"/>
        <w:jc w:val="left"/>
        <w:textAlignment w:val="center"/>
        <w:rPr>
          <w:rFonts w:ascii="Times New Roman" w:hAnsi="Times New Roman" w:eastAsia="宋体"/>
          <w:szCs w:val="21"/>
        </w:rPr>
      </w:pPr>
      <w:bookmarkStart w:id="5" w:name="Th_4"/>
      <w:r>
        <w:rPr>
          <w:sz w:val="22"/>
        </w:rPr>
        <w:t>6.（2分）</w:t>
      </w:r>
      <w:bookmarkEnd w:id="5"/>
      <w:r>
        <w:rPr>
          <w:rFonts w:ascii="Times New Roman" w:hAnsi="Times New Roman" w:eastAsia="Times New Roman"/>
          <w:szCs w:val="21"/>
        </w:rPr>
        <w:t>近10年，有26组47家中央企业实施重组整合，中央企业数量从117家调整至98 家。未来，国资委将聚焦重点领域，加大国有资本投资力度，研究组建服务国家战略目标新要求的新企业，退出非主业、非优势业务资产，开展企业间同一业务或同质业务的整合。这些举措（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①充分发挥公有制经济主导作用，巩固社会主义经济制度</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②有效提升了国有资本配置效率，让国有企业实力更强劲</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③加强中国特色现代企业制度建设，提高国有经济在国民经济中的比重</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④促进国有经济布局优化和结构调整，推动国有经济向战略性新兴产业集中</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A.①③</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D.②④</w:t>
      </w:r>
    </w:p>
    <w:p>
      <w:pPr>
        <w:spacing w:line="360" w:lineRule="auto"/>
        <w:jc w:val="left"/>
        <w:textAlignment w:val="center"/>
        <w:rPr>
          <w:rFonts w:ascii="Times New Roman" w:hAnsi="Times New Roman" w:eastAsia="宋体"/>
          <w:szCs w:val="21"/>
        </w:rPr>
      </w:pPr>
      <w:bookmarkStart w:id="6" w:name="Th_5"/>
      <w:r>
        <w:rPr>
          <w:sz w:val="22"/>
        </w:rPr>
        <w:t>7.（2分）</w:t>
      </w:r>
      <w:bookmarkEnd w:id="6"/>
      <w:r>
        <w:rPr>
          <w:rFonts w:ascii="Times New Roman" w:hAnsi="Times New Roman" w:eastAsia="Times New Roman"/>
          <w:szCs w:val="21"/>
        </w:rPr>
        <w:t>某地规定单位持有的职务科技成果转化后，对完成、转化该项科技成果做出重要贡献的人员可以依法给予股权、分红等奖励和报酬。国有企业可以按照规定对重要技术人员实施股权和分红激励。高水平科技创新人才可以按照规定享受相关个人所得税优惠政策。上述举措(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①通过个税优惠政策，提高了科研人员转移性收入</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②有利于构建人才引领驱动高质量发展战略新布局</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③调动了研发人员的积极性，促进科技成果研发和转化</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④确立了技术按贡献参与分配机制，完善了我国分配制度</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B.②③</w:t>
      </w:r>
      <w:r>
        <w:rPr>
          <w:sz w:val="22"/>
        </w:rPr>
        <w:tab/>
      </w:r>
      <w:r>
        <w:rPr>
          <w:rFonts w:ascii="宋体" w:hAnsi="宋体" w:eastAsia="宋体"/>
          <w:szCs w:val="21"/>
        </w:rPr>
        <w:t>C.①④</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7" w:name="Th_6"/>
      <w:r>
        <w:rPr>
          <w:sz w:val="22"/>
        </w:rPr>
        <w:t>8.（2分）</w:t>
      </w:r>
      <w:bookmarkEnd w:id="7"/>
      <w:r>
        <w:rPr>
          <w:rFonts w:ascii="Times New Roman" w:hAnsi="Times New Roman" w:eastAsia="Times New Roman"/>
          <w:szCs w:val="21"/>
        </w:rPr>
        <w:t>第十三届全国人大第一次会议通过《中华人民共和国宪法修正案》,将习近平新时代中国特色社会主义思想载入宪法,成为全党和全国各族人民必须遵守的指导思想。习近平新时代中国特色社会主义思想明确了中国特色社会主义最本质的特征和中国特色社会主义制度的最大优势是(    )</w:t>
      </w:r>
    </w:p>
    <w:p>
      <w:pPr>
        <w:tabs>
          <w:tab w:val="left" w:pos="5078"/>
          <w:tab w:val="left" w:pos="10156"/>
        </w:tabs>
        <w:spacing w:line="360" w:lineRule="auto"/>
        <w:jc w:val="left"/>
        <w:textAlignment w:val="center"/>
        <w:rPr>
          <w:sz w:val="22"/>
        </w:rPr>
      </w:pPr>
      <w:r>
        <w:rPr>
          <w:rFonts w:ascii="宋体" w:hAnsi="宋体" w:eastAsia="宋体"/>
          <w:szCs w:val="21"/>
        </w:rPr>
        <w:t>A.坚持以人民为中心</w:t>
      </w:r>
      <w:r>
        <w:rPr>
          <w:sz w:val="22"/>
        </w:rPr>
        <w:tab/>
      </w:r>
      <w:r>
        <w:rPr>
          <w:rFonts w:ascii="宋体" w:hAnsi="宋体" w:eastAsia="宋体"/>
          <w:szCs w:val="21"/>
        </w:rPr>
        <w:t>B.建设中国特色社会主义法治体系</w:t>
      </w:r>
    </w:p>
    <w:p>
      <w:pPr>
        <w:tabs>
          <w:tab w:val="left" w:pos="5078"/>
          <w:tab w:val="left" w:pos="10156"/>
        </w:tabs>
        <w:spacing w:line="360" w:lineRule="auto"/>
        <w:jc w:val="left"/>
        <w:textAlignment w:val="center"/>
        <w:rPr>
          <w:sz w:val="22"/>
        </w:rPr>
      </w:pPr>
      <w:r>
        <w:rPr>
          <w:rFonts w:ascii="宋体" w:hAnsi="宋体" w:eastAsia="宋体"/>
          <w:szCs w:val="21"/>
        </w:rPr>
        <w:t>C.公有制和共同富裕</w:t>
      </w:r>
      <w:r>
        <w:rPr>
          <w:sz w:val="22"/>
        </w:rPr>
        <w:tab/>
      </w:r>
      <w:r>
        <w:rPr>
          <w:rFonts w:ascii="宋体" w:hAnsi="宋体" w:eastAsia="宋体"/>
          <w:szCs w:val="21"/>
        </w:rPr>
        <w:t>D.中国共产党领导</w:t>
      </w:r>
    </w:p>
    <w:p>
      <w:pPr>
        <w:spacing w:line="360" w:lineRule="auto"/>
        <w:jc w:val="left"/>
        <w:textAlignment w:val="center"/>
        <w:rPr>
          <w:rFonts w:ascii="Times New Roman" w:hAnsi="Times New Roman" w:eastAsia="宋体"/>
          <w:szCs w:val="21"/>
        </w:rPr>
      </w:pPr>
      <w:bookmarkStart w:id="8" w:name="Th_7"/>
      <w:r>
        <w:rPr>
          <w:sz w:val="22"/>
        </w:rPr>
        <w:t>9.（2分）</w:t>
      </w:r>
      <w:bookmarkEnd w:id="8"/>
      <w:r>
        <w:rPr>
          <w:rFonts w:ascii="Times New Roman" w:hAnsi="Times New Roman" w:eastAsia="Times New Roman"/>
          <w:szCs w:val="21"/>
        </w:rPr>
        <w:t>党要管党，必须全面从严治党。习近平总书记考察安徽时强调，推动全面从严治党向基层一线、向群众身边延伸，实现正气充盈、政治清明。全省上下牢记习近平总书记殷殷嘱托，旗帜鲜明讲政治、锲而不舍抓作风、坚定不移反腐败，推动全面从严治党向纵深发展，大力营造风清气正、干事创业的良好政治生态，为现代化美好安徽建设提供坚强保障。加强党建工作</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①全面从严治党，关键在治、基础在全面</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②有利于完善党的领导、巩固党的执政地位</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③推动党的建设新的伟大工程要以党的作风建设为根基</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④坚持从严治党，才能永葆党的先进性、纯洁性和生命力</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A.①③</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D.②④</w:t>
      </w:r>
    </w:p>
    <w:p>
      <w:pPr>
        <w:spacing w:line="360" w:lineRule="auto"/>
        <w:jc w:val="left"/>
        <w:textAlignment w:val="center"/>
        <w:rPr>
          <w:rFonts w:ascii="Times New Roman" w:hAnsi="Times New Roman" w:eastAsia="宋体"/>
          <w:szCs w:val="21"/>
        </w:rPr>
      </w:pPr>
      <w:bookmarkStart w:id="9" w:name="Th_8"/>
      <w:r>
        <w:rPr>
          <w:sz w:val="22"/>
        </w:rPr>
        <w:t>10.（2分）</w:t>
      </w:r>
      <w:bookmarkEnd w:id="9"/>
      <w:r>
        <w:rPr>
          <w:rFonts w:ascii="Times New Roman" w:hAnsi="Times New Roman" w:eastAsia="Times New Roman"/>
          <w:szCs w:val="21"/>
        </w:rPr>
        <w:t>我国建立人民代表大会制度、中国共产党领导的多党合作和政治协商制度、民族区域自治制度、基层群众自治制度，形成全面、广泛、有机衔接的人民当家作主制度体系。这一制度体系</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①实现了国家和个人利益的完全一致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②实现了形式民主与实质民主相统一</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③实现了选举民主和协商民主相统一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④用少数服从多数方法解决一切问题</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0" w:name="Th_9"/>
      <w:r>
        <w:rPr>
          <w:sz w:val="22"/>
        </w:rPr>
        <w:t>11.（2分）</w:t>
      </w:r>
      <w:bookmarkEnd w:id="10"/>
      <w:r>
        <w:rPr>
          <w:rFonts w:ascii="Times New Roman" w:hAnsi="Times New Roman" w:eastAsia="Times New Roman"/>
          <w:szCs w:val="21"/>
        </w:rPr>
        <w:t>某社区里居住着汉、满、回等多个民族。面对少数民族居民小孩上学、养老、就医等难题，社区居委会组织召开民情恳谈会和居民会议，共同商讨，广泛征求意见，制订出群众满意的工作方案，组织上门宣传政策和上门服务，及时帮助解决群众的急难愁盼问题。可见，该社区居委会(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①履行社会建设职能，管理基层公共事务</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②发扬基层民主，贯彻民族平等、民族团结政策</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③行使自治权，夯实居民自治基础，赋予居民自主决策权</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④坚持民议民办民管，提升社区治理能力</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B.①③</w:t>
      </w:r>
      <w:r>
        <w:rPr>
          <w:sz w:val="22"/>
        </w:rPr>
        <w:tab/>
      </w:r>
      <w:r>
        <w:rPr>
          <w:rFonts w:ascii="宋体" w:hAnsi="宋体" w:eastAsia="宋体"/>
          <w:szCs w:val="21"/>
        </w:rPr>
        <w:t>C.③④</w:t>
      </w:r>
      <w:r>
        <w:rPr>
          <w:sz w:val="22"/>
        </w:rPr>
        <w:tab/>
      </w:r>
      <w:r>
        <w:rPr>
          <w:rFonts w:ascii="宋体" w:hAnsi="宋体" w:eastAsia="宋体"/>
          <w:szCs w:val="21"/>
        </w:rPr>
        <w:t>D.②④</w:t>
      </w:r>
    </w:p>
    <w:p>
      <w:pPr>
        <w:spacing w:line="360" w:lineRule="auto"/>
        <w:jc w:val="left"/>
        <w:textAlignment w:val="center"/>
        <w:rPr>
          <w:rFonts w:ascii="Times New Roman" w:hAnsi="Times New Roman" w:eastAsia="宋体"/>
          <w:szCs w:val="21"/>
        </w:rPr>
      </w:pPr>
      <w:bookmarkStart w:id="11" w:name="Th_10"/>
      <w:r>
        <w:rPr>
          <w:sz w:val="22"/>
        </w:rPr>
        <w:t>12.（2分）</w:t>
      </w:r>
      <w:bookmarkEnd w:id="11"/>
      <w:r>
        <w:rPr>
          <w:rFonts w:ascii="Times New Roman" w:hAnsi="Times New Roman" w:eastAsia="Times New Roman"/>
          <w:szCs w:val="21"/>
        </w:rPr>
        <w:t>设立国家宪法日，建立宪法宣誓制度，实施宪法规定的特赦制度、国家勋章和国家荣誉称号制度、法律解释制度……党的十八大以来，保证宪法实施的法律制度不断健全。从制定外商投资法到编纂民法典，从修改环境保护法到修改食品安全法，聚焦重要领域开展法律法规立改废释，中国特色社会主义法律体系进一步完善。这表明(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①党中央在依法治国中发挥了主体作用</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②依法治国是我国治国理政的基本方式</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③我国着力推进社会主义法治国家建设</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④宪法和法律得到有效实施和普遍遵守</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2" w:name="Th_11"/>
      <w:r>
        <w:rPr>
          <w:sz w:val="22"/>
        </w:rPr>
        <w:t>13.（2分）</w:t>
      </w:r>
      <w:bookmarkEnd w:id="12"/>
      <w:r>
        <w:rPr>
          <w:rFonts w:ascii="Times New Roman" w:hAnsi="Times New Roman" w:eastAsia="Times New Roman"/>
          <w:szCs w:val="21"/>
        </w:rPr>
        <w:t>依法治国就是依照体现人民意志和社会发展规律的法律治理国家，而不是依照个人意志、主张治理国家；要求国家的政治、经济运作、社会各方面的活动通通依照法律进行，而不受任何个人意志的干预、阻碍或破坏。作为党领导人民治理国家的基本方略，依法治国要求(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①立法机关要严格按照法定程序制定法律</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②行政机关要严格依法执政</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③司法机关要严格司法</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④中国共产党作为执政党，要依法执政</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A.①②③</w:t>
      </w:r>
      <w:r>
        <w:rPr>
          <w:sz w:val="22"/>
        </w:rPr>
        <w:tab/>
      </w:r>
      <w:r>
        <w:rPr>
          <w:rFonts w:ascii="宋体" w:hAnsi="宋体" w:eastAsia="宋体"/>
          <w:szCs w:val="21"/>
        </w:rPr>
        <w:t>B.①②④</w:t>
      </w:r>
      <w:r>
        <w:rPr>
          <w:sz w:val="22"/>
        </w:rPr>
        <w:tab/>
      </w:r>
      <w:r>
        <w:rPr>
          <w:rFonts w:ascii="宋体" w:hAnsi="宋体" w:eastAsia="宋体"/>
          <w:szCs w:val="21"/>
        </w:rPr>
        <w:t>C.①③④</w:t>
      </w:r>
      <w:r>
        <w:rPr>
          <w:sz w:val="22"/>
        </w:rPr>
        <w:tab/>
      </w:r>
      <w:r>
        <w:rPr>
          <w:rFonts w:ascii="宋体" w:hAnsi="宋体" w:eastAsia="宋体"/>
          <w:szCs w:val="21"/>
        </w:rPr>
        <w:t>D.②③④</w:t>
      </w:r>
    </w:p>
    <w:p>
      <w:pPr>
        <w:spacing w:line="360" w:lineRule="auto"/>
        <w:jc w:val="left"/>
        <w:textAlignment w:val="center"/>
        <w:rPr>
          <w:rFonts w:ascii="Times New Roman" w:hAnsi="Times New Roman" w:eastAsia="宋体"/>
          <w:szCs w:val="21"/>
        </w:rPr>
      </w:pPr>
      <w:bookmarkStart w:id="13" w:name="Th_12"/>
      <w:r>
        <w:rPr>
          <w:sz w:val="22"/>
        </w:rPr>
        <w:t>14.（2分）</w:t>
      </w:r>
      <w:bookmarkEnd w:id="13"/>
      <w:r>
        <w:rPr>
          <w:rFonts w:ascii="Times New Roman" w:hAnsi="Times New Roman" w:eastAsia="Times New Roman"/>
          <w:szCs w:val="21"/>
        </w:rPr>
        <w:t>一个现代化国家必须是一个法治国家，国家要走向现代化，必须走向法治化。法治中国建设最大的难题是法治精神的缺失，法治中国建设的成效最终取决于法治精神是否能在中国社会真正形成。这表明建设法治社会要(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①深入开展法治宣传教育，增强人民的法治观念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②坚持法治国家、法治政府和法治社会一体建设</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 xml:space="preserve">③树立全社会对法治普遍信仰，实施法治成为全社会一致追求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④形成以民法典为核心的中国特色社会主义法律体系</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A.①③</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D.②④</w:t>
      </w:r>
    </w:p>
    <w:p>
      <w:pPr>
        <w:spacing w:line="360" w:lineRule="auto"/>
        <w:jc w:val="left"/>
        <w:textAlignment w:val="center"/>
        <w:rPr>
          <w:rFonts w:ascii="Times New Roman" w:hAnsi="Times New Roman" w:eastAsia="宋体"/>
          <w:szCs w:val="21"/>
        </w:rPr>
      </w:pPr>
      <w:bookmarkStart w:id="14" w:name="Th_13"/>
      <w:r>
        <w:rPr>
          <w:sz w:val="22"/>
        </w:rPr>
        <w:t>15.（2分）</w:t>
      </w:r>
      <w:bookmarkEnd w:id="14"/>
      <w:r>
        <w:rPr>
          <w:rFonts w:ascii="Times New Roman" w:hAnsi="Times New Roman" w:eastAsia="Times New Roman"/>
          <w:szCs w:val="21"/>
        </w:rPr>
        <w:t>2024年8月29日13时22分，我国太原卫星发射中心在山东附近海域成功发射谷神星一号海射型遥三运载火箭，搭载发射的云遥一号15星～17星、吉天星A-03星、苏星一号01星、天辅高分二号卫星顺利进入预定轨道，飞行试验任务的圆满成功，再次印证了各项实验数据的正确性。由此体现的哲理是(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①人们可以在认识和改造规律的基础上，造福人类</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②坚持科技创新，充分发挥创新对发展的动力作用</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③意识对物质具有反作用，要充分发挥主观能动性</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④思维和存在具有同一性，要坚持一切从实际出发</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5" w:name="Th_14"/>
      <w:r>
        <w:rPr>
          <w:sz w:val="22"/>
        </w:rPr>
        <w:t>16.（2分）</w:t>
      </w:r>
      <w:bookmarkEnd w:id="15"/>
      <w:r>
        <w:rPr>
          <w:rFonts w:ascii="Times New Roman" w:hAnsi="Times New Roman" w:eastAsia="Times New Roman"/>
          <w:szCs w:val="21"/>
        </w:rPr>
        <w:t>党的二十届三中全会《中共中央关于进一步全面深化改革推进中国式现代化的决定》指出,健全因地制宜发展新质生产力体制机制。发展新质生产力是推动高质量发展的重要着力点。面对新一轮科技革命和产业变革，只有抢抓机遇，加大创新力度，加快发展新质生产力，我们才能进一步增强发展新动能、塑造发展新优势。着力发展新质生产力的唯物辩证法依据是(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①要着重把握矛盾的主要方面，要抓住新质生产力这个主流</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②物质决定意识，主观必须符合客观</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③集中力量解决主要矛盾，发展新质生产力是高质量发展中的关键</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④发展新质生产力是高质量发展中的重要条件，要把握联系的多样性</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6" w:name="Th_15"/>
      <w:r>
        <w:rPr>
          <w:sz w:val="22"/>
        </w:rPr>
        <w:t>17.（2分）</w:t>
      </w:r>
      <w:bookmarkEnd w:id="16"/>
      <w:r>
        <w:rPr>
          <w:rFonts w:ascii="Times New Roman" w:hAnsi="Times New Roman" w:eastAsia="Times New Roman"/>
          <w:szCs w:val="21"/>
        </w:rPr>
        <w:t>[河北保定一中2022高二期中]根治“饭圈”(网络用语,是粉丝圈子的简称)痼疾绝非一朝一夕之事,除了开展专项整治行动,还要注重在法律层面细化完善针对“饭圈”乱象的惩处整治措施,制定切实管用的法律制度,形成合力。这给我们的启示是(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①要做好量的积累为质变创造条件</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②事物的任何运动和变化都是发展</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③人们可以根据自身需要创建联系</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④必须用综合的思维方式把握事物</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B.①④</w:t>
      </w:r>
      <w:r>
        <w:rPr>
          <w:sz w:val="22"/>
        </w:rPr>
        <w:tab/>
      </w:r>
      <w:r>
        <w:rPr>
          <w:rFonts w:ascii="宋体" w:hAnsi="宋体" w:eastAsia="宋体"/>
          <w:szCs w:val="21"/>
        </w:rPr>
        <w:t>C.②③</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7" w:name="Th_16"/>
      <w:r>
        <w:rPr>
          <w:sz w:val="22"/>
        </w:rPr>
        <w:t>18.（2分）</w:t>
      </w:r>
      <w:bookmarkEnd w:id="17"/>
      <w:r>
        <w:rPr>
          <w:rFonts w:ascii="Times New Roman" w:hAnsi="Times New Roman" w:eastAsia="Times New Roman"/>
          <w:szCs w:val="21"/>
        </w:rPr>
        <w:t>为适应改革开放和经济社会发展需要，正确处理改革和法治的关系，十四届全国人大一次会议高票通过了《全国人民代表大会关于修改 &lt; 中华人民共和国立法法 &gt; 的决定》，这是2000年制定立法法以来的第二次修改。这从一个侧面表明(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①社会意识是一个不断发展的过程</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②上层建筑对经济基础具有反作用</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③上层建筑必须适应经济基础的发展</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④社会意识随着时间的推移而自主变化</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B.①③</w:t>
      </w:r>
      <w:r>
        <w:rPr>
          <w:sz w:val="22"/>
        </w:rPr>
        <w:tab/>
      </w:r>
      <w:r>
        <w:rPr>
          <w:rFonts w:ascii="宋体" w:hAnsi="宋体" w:eastAsia="宋体"/>
          <w:szCs w:val="21"/>
        </w:rPr>
        <w:t>C.②④</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8" w:name="Th_17"/>
      <w:r>
        <w:rPr>
          <w:sz w:val="22"/>
        </w:rPr>
        <w:t>19.（2分）</w:t>
      </w:r>
      <w:bookmarkEnd w:id="18"/>
      <w:r>
        <w:rPr>
          <w:rFonts w:ascii="Times New Roman" w:hAnsi="Times New Roman" w:eastAsia="Times New Roman"/>
          <w:szCs w:val="21"/>
        </w:rPr>
        <w:t>泱泱五千多年的文化培育了中华民族独特的思想、政情和民俗。党的十八大以来,党中央坚持以史资政、以古鉴今,广泛汲取我国优秀传统文化的思想精华,将其融入治国理政的思路中,不仅探寻到适合本国的发展道路,还使得中国特色社会主义理论更加丰富、制度愈加成熟。这表明(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①中华民族精神随时代的变化不断丰富和发展</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②中华优秀传统文化延续着中华民族的精神血脉</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③建设文化强国要提高人们的思想道德修养和科学文化修养</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④我们要坚定对中华优秀传统文化的自信</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B.①③</w:t>
      </w:r>
      <w:r>
        <w:rPr>
          <w:sz w:val="22"/>
        </w:rPr>
        <w:tab/>
      </w:r>
      <w:r>
        <w:rPr>
          <w:rFonts w:ascii="宋体" w:hAnsi="宋体" w:eastAsia="宋体"/>
          <w:szCs w:val="21"/>
        </w:rPr>
        <w:t>C.②④</w:t>
      </w:r>
      <w:r>
        <w:rPr>
          <w:sz w:val="22"/>
        </w:rPr>
        <w:tab/>
      </w:r>
      <w:r>
        <w:rPr>
          <w:rFonts w:ascii="宋体" w:hAnsi="宋体" w:eastAsia="宋体"/>
          <w:szCs w:val="21"/>
        </w:rPr>
        <w:t>D.③④</w:t>
      </w:r>
    </w:p>
    <w:p>
      <w:pPr>
        <w:spacing w:line="360" w:lineRule="auto"/>
        <w:jc w:val="left"/>
        <w:textAlignment w:val="center"/>
        <w:rPr>
          <w:rFonts w:ascii="Times New Roman" w:hAnsi="Times New Roman" w:eastAsia="宋体"/>
          <w:szCs w:val="21"/>
        </w:rPr>
      </w:pPr>
      <w:bookmarkStart w:id="19" w:name="Th_18"/>
      <w:r>
        <w:rPr>
          <w:sz w:val="22"/>
        </w:rPr>
        <w:t>20.（2分）</w:t>
      </w:r>
      <w:bookmarkEnd w:id="19"/>
      <w:r>
        <w:rPr>
          <w:rFonts w:ascii="Times New Roman" w:hAnsi="Times New Roman" w:eastAsia="Times New Roman"/>
          <w:szCs w:val="21"/>
        </w:rPr>
        <w:t>中华文化天下观蕴含着极为丰富的治天下理念，是中国古人的卓越文化创造，是中华文化最有气象、最具格局的文化建构，是不同于西方主流观念的东方思维。在经济全球化、世界多极化、社会信息化、文化多样化深入发展的今天，传承中华文化天下观，需要我们(    )</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①尊重文化多样性，为全球治理贡献中国智慧</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②坚定高度文化自信，承扬天下观即天下中心观</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③以文明交流超越文明隔阂、文明互鉴超越文明冲突</w:t>
      </w:r>
    </w:p>
    <w:p>
      <w:pPr>
        <w:spacing w:line="360" w:lineRule="auto"/>
        <w:jc w:val="left"/>
        <w:textAlignment w:val="center"/>
        <w:rPr>
          <w:rFonts w:ascii="Times New Roman" w:hAnsi="Times New Roman" w:eastAsia="宋体"/>
          <w:szCs w:val="21"/>
        </w:rPr>
      </w:pPr>
      <w:r>
        <w:rPr>
          <w:rFonts w:ascii="Times New Roman" w:hAnsi="Times New Roman" w:eastAsia="Times New Roman"/>
          <w:szCs w:val="21"/>
        </w:rPr>
        <w:t>④坚持文化与政治相互渗透，以文明共存超越文明优越</w:t>
      </w:r>
    </w:p>
    <w:p>
      <w:pPr>
        <w:tabs>
          <w:tab w:val="left" w:pos="2539"/>
          <w:tab w:val="left" w:pos="5078"/>
          <w:tab w:val="left" w:pos="7617"/>
          <w:tab w:val="left" w:pos="10156"/>
        </w:tabs>
        <w:spacing w:line="360" w:lineRule="auto"/>
        <w:jc w:val="left"/>
        <w:textAlignment w:val="center"/>
        <w:rPr>
          <w:sz w:val="22"/>
        </w:rPr>
      </w:pPr>
      <w:r>
        <w:rPr>
          <w:rFonts w:ascii="宋体" w:hAnsi="宋体" w:eastAsia="宋体"/>
          <w:szCs w:val="21"/>
        </w:rPr>
        <w:t>A.①②</w:t>
      </w:r>
      <w:r>
        <w:rPr>
          <w:sz w:val="22"/>
        </w:rPr>
        <w:tab/>
      </w:r>
      <w:r>
        <w:rPr>
          <w:rFonts w:ascii="宋体" w:hAnsi="宋体" w:eastAsia="宋体"/>
          <w:szCs w:val="21"/>
        </w:rPr>
        <w:t>B.①③</w:t>
      </w:r>
      <w:r>
        <w:rPr>
          <w:sz w:val="22"/>
        </w:rPr>
        <w:tab/>
      </w:r>
      <w:r>
        <w:rPr>
          <w:rFonts w:ascii="宋体" w:hAnsi="宋体" w:eastAsia="宋体"/>
          <w:szCs w:val="21"/>
        </w:rPr>
        <w:t>C.②④</w:t>
      </w:r>
      <w:r>
        <w:rPr>
          <w:sz w:val="22"/>
        </w:rPr>
        <w:tab/>
      </w:r>
      <w:r>
        <w:rPr>
          <w:rFonts w:ascii="宋体" w:hAnsi="宋体" w:eastAsia="宋体"/>
          <w:szCs w:val="21"/>
        </w:rPr>
        <w:t>D.③④</w:t>
      </w:r>
    </w:p>
    <w:p>
      <w:pPr>
        <w:spacing w:line="360" w:lineRule="auto"/>
        <w:jc w:val="left"/>
        <w:rPr>
          <w:rFonts w:hint="eastAsia" w:ascii="宋体" w:hAnsi="宋体" w:eastAsia="宋体" w:cs="宋体"/>
          <w:b w:val="0"/>
          <w:sz w:val="21"/>
        </w:rPr>
      </w:pPr>
    </w:p>
    <w:p>
      <w:pPr>
        <w:spacing w:line="360" w:lineRule="auto"/>
        <w:jc w:val="center"/>
        <w:rPr>
          <w:rFonts w:hint="eastAsia" w:ascii="宋体" w:hAnsi="宋体" w:eastAsia="宋体" w:cs="宋体"/>
          <w:b w:val="0"/>
          <w:sz w:val="21"/>
        </w:rPr>
      </w:pPr>
      <w:r>
        <w:rPr>
          <w:rFonts w:hint="eastAsia" w:ascii="宋体" w:hAnsi="宋体" w:eastAsia="宋体" w:cs="宋体"/>
          <w:b/>
          <w:sz w:val="24"/>
        </w:rPr>
        <w:t>第II卷（非选择题）</w:t>
      </w:r>
    </w:p>
    <w:p>
      <w:pPr>
        <w:spacing w:line="360" w:lineRule="auto"/>
        <w:jc w:val="left"/>
        <w:rPr>
          <w:rFonts w:hint="eastAsia" w:ascii="宋体" w:hAnsi="宋体" w:eastAsia="宋体" w:cs="宋体"/>
          <w:b/>
          <w:sz w:val="21"/>
        </w:rPr>
      </w:pPr>
      <w:r>
        <w:rPr>
          <w:rFonts w:hint="eastAsia" w:ascii="宋体" w:hAnsi="宋体" w:eastAsia="宋体" w:cs="宋体"/>
          <w:b/>
          <w:sz w:val="21"/>
        </w:rPr>
        <w:t>二、非选择题(本题共计4题,共计60分)</w:t>
      </w:r>
    </w:p>
    <w:p>
      <w:pPr>
        <w:spacing w:line="360" w:lineRule="auto"/>
        <w:jc w:val="left"/>
        <w:textAlignment w:val="center"/>
        <w:rPr>
          <w:rFonts w:ascii="Times New Roman" w:hAnsi="Times New Roman" w:eastAsia="宋体"/>
          <w:szCs w:val="21"/>
        </w:rPr>
      </w:pPr>
      <w:bookmarkStart w:id="20" w:name="Th_19"/>
      <w:r>
        <w:rPr>
          <w:sz w:val="22"/>
        </w:rPr>
        <w:t>21.（12分）</w:t>
      </w:r>
      <w:bookmarkEnd w:id="20"/>
      <w:r>
        <w:rPr>
          <w:rFonts w:ascii="Times New Roman" w:hAnsi="Times New Roman" w:eastAsia="Times New Roman"/>
          <w:szCs w:val="21"/>
        </w:rPr>
        <w:t>阅读材料回答下列要求。</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“中国梦”折射出近代以来的中国历史发展主线描绘了近现代的中华民族生生不息、不断求索的历史。</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近代——“百年坎坷寻梦”</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为了探索复兴之路无数仁人志士进行了各种尝试包括太平天国运动、洋务运动、戊戌变法、君主立宪制、议会制、总统制但是都未能成功。1917年十月革命一声炮响中国送来了马克思列宁主义。国领导下取得新民主主义革人民共和国。</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现代——“梦想照进现实”</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1978年农村推行家庭联产承包责任改革乡镇企业迅速发展。1980年深圳、珠海、汕头、厦门四个经济特区设立标志着我国对外开放迈出关键步伐。1992年党的十四大明确建立社会主义市场经济体制目标改革开放和社会主义现代化建设进入一个新的阶段。2001年我国成功加入世界贸易组织标志着我国对外开放达到新的水平。</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当代——“朝着梦想继续前进”</w:t>
      </w:r>
    </w:p>
    <w:p>
      <w:pPr>
        <w:adjustRightInd w:val="0"/>
        <w:spacing w:line="360" w:lineRule="auto"/>
        <w:ind w:left="105" w:leftChars="50" w:right="105" w:rightChars="50" w:firstLine="420" w:firstLineChars="200"/>
        <w:jc w:val="left"/>
        <w:textAlignment w:val="center"/>
        <w:rPr>
          <w:rFonts w:ascii="Times New Roman" w:hAnsi="Times New Roman" w:eastAsia="宋体"/>
          <w:szCs w:val="21"/>
        </w:rPr>
      </w:pPr>
      <w:r>
        <w:rPr>
          <w:rFonts w:ascii="Times New Roman" w:hAnsi="Times New Roman" w:eastAsia="Times New Roman"/>
          <w:szCs w:val="21"/>
        </w:rPr>
        <w:t>经过长期努力中国特色社会主义进入新时代2020年我国全面建成小康社会我们将在实现第一个百年目标的基础上向着社会主义现代化强国的第二个百年目标迈进。今天中国人民比历史上任何时期都更接近、更有信心和能力实现伟大复兴的中国梦。</w:t>
      </w:r>
    </w:p>
    <w:p>
      <w:pPr>
        <w:spacing w:line="360" w:lineRule="auto"/>
        <w:jc w:val="left"/>
        <w:textAlignment w:val="center"/>
        <w:rPr>
          <w:rFonts w:hint="eastAsia" w:ascii="Times New Roman" w:hAnsi="Times New Roman" w:eastAsia="宋体"/>
          <w:szCs w:val="21"/>
          <w:lang w:val="en-US" w:eastAsia="zh-CN"/>
        </w:rPr>
      </w:pPr>
      <w:r>
        <w:rPr>
          <w:rFonts w:ascii="Times New Roman" w:hAnsi="Times New Roman" w:eastAsia="Times New Roman"/>
          <w:szCs w:val="21"/>
        </w:rPr>
        <w:t>(1)结合材料运用中国特色社会主义的有关知识说明从“百年坎坷寻梦”到“梦想照进现实”再到“朝着梦想继续前行”我们可以分别得出哪些重大历史结论。</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6分</w:t>
      </w:r>
      <w:r>
        <w:rPr>
          <w:rFonts w:hint="eastAsia" w:ascii="Times New Roman" w:hAnsi="Times New Roman" w:eastAsia="宋体"/>
          <w:szCs w:val="21"/>
          <w:lang w:eastAsia="zh-CN"/>
        </w:rPr>
        <w:t>）</w:t>
      </w:r>
    </w:p>
    <w:p>
      <w:pPr>
        <w:spacing w:line="360" w:lineRule="auto"/>
        <w:jc w:val="left"/>
        <w:textAlignment w:val="center"/>
        <w:rPr>
          <w:rFonts w:hint="eastAsia" w:ascii="Times New Roman" w:hAnsi="Times New Roman" w:eastAsia="宋体"/>
          <w:szCs w:val="21"/>
          <w:lang w:eastAsia="zh-CN"/>
        </w:rPr>
      </w:pPr>
      <w:r>
        <w:rPr>
          <w:rFonts w:ascii="Times New Roman" w:hAnsi="Times New Roman" w:eastAsia="Times New Roman"/>
          <w:szCs w:val="21"/>
        </w:rPr>
        <w:t>(</w:t>
      </w:r>
      <w:r>
        <w:rPr>
          <w:rFonts w:hint="eastAsia" w:ascii="Times New Roman" w:hAnsi="Times New Roman" w:eastAsia="宋体"/>
          <w:szCs w:val="21"/>
          <w:lang w:val="en-US" w:eastAsia="zh-CN"/>
        </w:rPr>
        <w:t>2</w:t>
      </w:r>
      <w:r>
        <w:rPr>
          <w:rFonts w:ascii="Times New Roman" w:hAnsi="Times New Roman" w:eastAsia="Times New Roman"/>
          <w:szCs w:val="21"/>
        </w:rPr>
        <w:t>)从“爱国”“励志”“求真”“力行”中任选两个角度,谈谈青年学生如何在实现中国梦的生动实践中放飞青春理想。</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6分</w:t>
      </w:r>
      <w:r>
        <w:rPr>
          <w:rFonts w:hint="eastAsia" w:ascii="Times New Roman" w:hAnsi="Times New Roman" w:eastAsia="宋体"/>
          <w:szCs w:val="21"/>
          <w:lang w:eastAsia="zh-CN"/>
        </w:rPr>
        <w:t>）</w:t>
      </w:r>
    </w:p>
    <w:p>
      <w:pPr>
        <w:spacing w:line="360" w:lineRule="auto"/>
        <w:textAlignment w:val="center"/>
        <w:rPr>
          <w:rFonts w:ascii="Times New Roman" w:hAnsi="Times New Roman" w:eastAsia="宋体"/>
          <w:szCs w:val="21"/>
        </w:rPr>
      </w:pPr>
      <w:bookmarkStart w:id="21" w:name="Th_20"/>
      <w:r>
        <w:rPr>
          <w:sz w:val="22"/>
        </w:rPr>
        <w:t>22.（12分）</w:t>
      </w:r>
      <w:bookmarkEnd w:id="21"/>
      <w:r>
        <w:rPr>
          <w:rFonts w:ascii="Times New Roman" w:hAnsi="Times New Roman" w:eastAsia="Times New Roman"/>
          <w:szCs w:val="21"/>
        </w:rPr>
        <w:t>阅读材料，完成下列要求。</w:t>
      </w:r>
    </w:p>
    <w:p>
      <w:pPr>
        <w:adjustRightInd w:val="0"/>
        <w:spacing w:line="360" w:lineRule="auto"/>
        <w:ind w:left="105" w:leftChars="50" w:right="105" w:rightChars="50" w:firstLine="420" w:firstLineChars="200"/>
        <w:textAlignment w:val="center"/>
        <w:rPr>
          <w:rFonts w:ascii="Times New Roman" w:hAnsi="Times New Roman" w:eastAsia="宋体"/>
          <w:szCs w:val="21"/>
        </w:rPr>
      </w:pPr>
      <w:r>
        <w:rPr>
          <w:rFonts w:ascii="Times New Roman" w:hAnsi="Times New Roman" w:eastAsia="Times New Roman"/>
          <w:szCs w:val="21"/>
        </w:rPr>
        <w:t>党的二十届三中全会对进一步全面深化改革、推进中国式现代化作出战略部署，强调“高质量发展是全面建设社会主义现代化国家的首要任务”“因地制宜发展新质生产力”。</w:t>
      </w:r>
    </w:p>
    <w:p>
      <w:pPr>
        <w:adjustRightInd w:val="0"/>
        <w:spacing w:line="360" w:lineRule="auto"/>
        <w:ind w:left="105" w:leftChars="50" w:right="105" w:rightChars="50" w:firstLine="420" w:firstLineChars="200"/>
        <w:textAlignment w:val="center"/>
        <w:rPr>
          <w:rFonts w:ascii="Times New Roman" w:hAnsi="Times New Roman" w:eastAsia="宋体"/>
          <w:szCs w:val="21"/>
        </w:rPr>
      </w:pPr>
      <w:r>
        <w:rPr>
          <w:rFonts w:ascii="Times New Roman" w:hAnsi="Times New Roman" w:eastAsia="Times New Roman"/>
          <w:szCs w:val="21"/>
        </w:rPr>
        <w:t>材料一  新质生产力的发展基础是劳动、知识、技术、管理、资本、数据等生产要素，科技创新是发展新质生产力的核心要素，围绕科技创新优化要素配置是改进生产函数、提高发展质效水平的关键。新质生产力的承载主体是现代化产业体系，通过改造提升传统产业、培育壮大新兴产业和布局建设未来产业，能够形成优质高效的生产供给能力。新质生产力的核心标志是全要素生产率大幅提升，产业链供应链韧性和安全水平持续提高、碳排放和污染排放强度持续下降等也是衡量生产力发展水平的重要标志。</w:t>
      </w:r>
    </w:p>
    <w:p>
      <w:pPr>
        <w:adjustRightInd w:val="0"/>
        <w:spacing w:line="360" w:lineRule="auto"/>
        <w:ind w:left="105" w:leftChars="50" w:right="105" w:rightChars="50" w:firstLine="420" w:firstLineChars="200"/>
        <w:textAlignment w:val="center"/>
        <w:rPr>
          <w:rFonts w:ascii="Times New Roman" w:hAnsi="Times New Roman" w:eastAsia="宋体"/>
          <w:szCs w:val="21"/>
        </w:rPr>
      </w:pPr>
      <w:r>
        <w:rPr>
          <w:rFonts w:ascii="Times New Roman" w:hAnsi="Times New Roman" w:eastAsia="Times New Roman"/>
          <w:szCs w:val="21"/>
        </w:rPr>
        <w:t>材料二  “十四五”以来，安徽积极培育壮大新兴产业，改造升级传统产业，发展壮大新质生产力。近日，在滁州捷泰新能源科技有限公司(民企)(以下简称“捷泰科技”)生产车间内，35条智能制造生产线正在高效运转，N型高效太阳能电池片远销德国、美国等地。“捷泰科技”专注于高效太阳能电池的研发、制造、销售和服务。光伏企业开展技术创新需要大量资金，在企业发展前期，安徽省设立了科技创新专项资金，对企业的科技创新项目给予直接的资金支持。安徽省还出台了一系列鼓励科技创新的政策，如科技项目资助、研发费用加计扣除、产学研资助政策等，引导企业加大研发投入。“党委、政府的支持可谓“雪中送炭’，更坚定了我们扎根江准的信心和决心。”滁州捷泰新能源科技有限公司有关负责人说。</w:t>
      </w:r>
    </w:p>
    <w:p>
      <w:pPr>
        <w:spacing w:line="360" w:lineRule="auto"/>
        <w:textAlignment w:val="center"/>
        <w:rPr>
          <w:rFonts w:hint="eastAsia" w:ascii="Times New Roman" w:hAnsi="Times New Roman" w:eastAsia="宋体"/>
          <w:szCs w:val="21"/>
          <w:lang w:eastAsia="zh-CN"/>
        </w:rPr>
      </w:pPr>
      <w:r>
        <w:rPr>
          <w:rFonts w:ascii="Times New Roman" w:hAnsi="Times New Roman" w:eastAsia="Times New Roman"/>
          <w:szCs w:val="21"/>
        </w:rPr>
        <w:t>(1)结合材料一，运用《经济与社会》的知识，就如何加快发展新质生产力提出合理化建议。</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6分</w:t>
      </w:r>
      <w:r>
        <w:rPr>
          <w:rFonts w:hint="eastAsia" w:ascii="Times New Roman" w:hAnsi="Times New Roman" w:eastAsia="宋体"/>
          <w:szCs w:val="21"/>
          <w:lang w:eastAsia="zh-CN"/>
        </w:rPr>
        <w:t>）</w:t>
      </w:r>
    </w:p>
    <w:p>
      <w:pPr>
        <w:spacing w:line="360" w:lineRule="auto"/>
        <w:textAlignment w:val="center"/>
        <w:rPr>
          <w:rFonts w:hint="eastAsia" w:ascii="Times New Roman" w:hAnsi="Times New Roman" w:eastAsia="宋体"/>
          <w:szCs w:val="21"/>
          <w:lang w:eastAsia="zh-CN"/>
        </w:rPr>
      </w:pPr>
      <w:r>
        <w:rPr>
          <w:rFonts w:ascii="Times New Roman" w:hAnsi="Times New Roman" w:eastAsia="Times New Roman"/>
          <w:szCs w:val="21"/>
        </w:rPr>
        <w:t>(2)结合材料二，运用《经济与社会》的知识，说明“捷泰科技”的成功对发展新质生产力的启示。</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6分</w:t>
      </w:r>
      <w:r>
        <w:rPr>
          <w:rFonts w:hint="eastAsia" w:ascii="Times New Roman" w:hAnsi="Times New Roman" w:eastAsia="宋体"/>
          <w:szCs w:val="21"/>
          <w:lang w:eastAsia="zh-CN"/>
        </w:rPr>
        <w:t>）</w:t>
      </w:r>
    </w:p>
    <w:p>
      <w:pPr>
        <w:adjustRightInd w:val="0"/>
        <w:spacing w:line="360" w:lineRule="auto"/>
        <w:ind w:left="105" w:leftChars="50" w:right="105" w:rightChars="50" w:firstLine="440" w:firstLineChars="200"/>
        <w:textAlignment w:val="center"/>
        <w:rPr>
          <w:rFonts w:ascii="Times New Roman" w:hAnsi="Times New Roman" w:eastAsia="宋体"/>
          <w:szCs w:val="21"/>
        </w:rPr>
      </w:pPr>
      <w:bookmarkStart w:id="22" w:name="Th_21"/>
      <w:r>
        <w:rPr>
          <w:sz w:val="22"/>
        </w:rPr>
        <w:t>23.（18分）</w:t>
      </w:r>
      <w:bookmarkEnd w:id="22"/>
      <w:r>
        <w:rPr>
          <w:rFonts w:ascii="Times New Roman" w:hAnsi="Times New Roman" w:eastAsia="Times New Roman"/>
          <w:szCs w:val="21"/>
        </w:rPr>
        <w:t>材料一  黑土地被誉为“耕地中的大熊猫”。2022年1月4日，针对黑土地保护，中共中央作出全面完成高标准农田建设阶段性任务指示。全国人大常委会据此快速推进黑土地保护专门立法，多次开展立法调研，召开座谈会听取科研人员、种粮户、人大代表、民主党派的意见建议，集思广益修改完善法律草案。8月1日，《黑土地保护法》正式实施，将黑土地保护上升到法律层面。</w:t>
      </w:r>
    </w:p>
    <w:p>
      <w:pPr>
        <w:adjustRightInd w:val="0"/>
        <w:spacing w:line="360" w:lineRule="auto"/>
        <w:ind w:left="105" w:leftChars="50" w:right="105" w:rightChars="50" w:firstLine="420" w:firstLineChars="200"/>
        <w:textAlignment w:val="center"/>
        <w:rPr>
          <w:rFonts w:ascii="Times New Roman" w:hAnsi="Times New Roman" w:eastAsia="宋体"/>
          <w:szCs w:val="21"/>
        </w:rPr>
      </w:pPr>
      <w:r>
        <w:rPr>
          <w:rFonts w:ascii="Times New Roman" w:hAnsi="Times New Roman" w:eastAsia="Times New Roman"/>
          <w:szCs w:val="21"/>
        </w:rPr>
        <w:t>材料二  立法不易，全面实施更要攻坚克难。自然资源部发出通知，要求组织开展黑土耕地调查，严格用途管制。吉林省高级人民法院发布典型案例，介绍基本案情、法律适用、裁判结果等内容。保护好黑土地，还需要农业生产经营者、基层组织、社会力量等各方面积极主动参与到黑土地保护的行动中来。</w:t>
      </w:r>
    </w:p>
    <w:p>
      <w:pPr>
        <w:spacing w:line="360" w:lineRule="auto"/>
        <w:textAlignment w:val="center"/>
        <w:rPr>
          <w:rFonts w:ascii="Times New Roman" w:hAnsi="Times New Roman" w:eastAsia="宋体"/>
          <w:szCs w:val="21"/>
        </w:rPr>
      </w:pPr>
      <w:r>
        <w:rPr>
          <w:rFonts w:ascii="Times New Roman" w:hAnsi="Times New Roman" w:eastAsia="Times New Roman"/>
          <w:szCs w:val="21"/>
        </w:rPr>
        <w:t>(1)结合材料一，运用《政治与法治》的知识，分析《黑土地保护法》的制定过程如何体现中国特色社会主义制度的优势</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9分</w:t>
      </w:r>
      <w:r>
        <w:rPr>
          <w:rFonts w:hint="eastAsia" w:ascii="Times New Roman" w:hAnsi="Times New Roman" w:eastAsia="宋体"/>
          <w:szCs w:val="21"/>
          <w:lang w:eastAsia="zh-CN"/>
        </w:rPr>
        <w:t>）</w:t>
      </w:r>
      <w:r>
        <w:rPr>
          <w:rFonts w:ascii="Times New Roman" w:hAnsi="Times New Roman" w:eastAsia="Times New Roman"/>
          <w:szCs w:val="21"/>
        </w:rPr>
        <w:t>。</w:t>
      </w:r>
    </w:p>
    <w:p>
      <w:pPr>
        <w:spacing w:line="360" w:lineRule="auto"/>
        <w:textAlignment w:val="center"/>
        <w:rPr>
          <w:rFonts w:ascii="Times New Roman" w:hAnsi="Times New Roman" w:eastAsia="宋体"/>
          <w:szCs w:val="21"/>
        </w:rPr>
      </w:pPr>
      <w:r>
        <w:rPr>
          <w:rFonts w:ascii="Times New Roman" w:hAnsi="Times New Roman" w:eastAsia="Times New Roman"/>
          <w:szCs w:val="21"/>
        </w:rPr>
        <w:t>(2)结合材料二，根据“全面推进依法治国的基本要求”，说明如何推动《黑土地保护法》的落实</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9分</w:t>
      </w:r>
      <w:r>
        <w:rPr>
          <w:rFonts w:hint="eastAsia" w:ascii="Times New Roman" w:hAnsi="Times New Roman" w:eastAsia="宋体"/>
          <w:szCs w:val="21"/>
          <w:lang w:eastAsia="zh-CN"/>
        </w:rPr>
        <w:t>）</w:t>
      </w:r>
      <w:r>
        <w:rPr>
          <w:rFonts w:ascii="Times New Roman" w:hAnsi="Times New Roman" w:eastAsia="Times New Roman"/>
          <w:szCs w:val="21"/>
        </w:rPr>
        <w:t>。</w:t>
      </w:r>
    </w:p>
    <w:p>
      <w:pPr>
        <w:adjustRightInd w:val="0"/>
        <w:spacing w:line="360" w:lineRule="auto"/>
        <w:ind w:left="105" w:leftChars="50" w:right="105" w:rightChars="50" w:firstLine="440" w:firstLineChars="200"/>
        <w:textAlignment w:val="center"/>
        <w:rPr>
          <w:rFonts w:ascii="Times New Roman" w:hAnsi="Times New Roman" w:eastAsia="宋体"/>
          <w:szCs w:val="21"/>
        </w:rPr>
      </w:pPr>
      <w:bookmarkStart w:id="23" w:name="Th_22"/>
      <w:r>
        <w:rPr>
          <w:sz w:val="22"/>
        </w:rPr>
        <w:t>24.（18分）</w:t>
      </w:r>
      <w:bookmarkEnd w:id="23"/>
      <w:r>
        <w:rPr>
          <w:rFonts w:ascii="Times New Roman" w:hAnsi="Times New Roman" w:eastAsia="Times New Roman"/>
          <w:szCs w:val="21"/>
        </w:rPr>
        <w:t>2024年3月21日，习总书记强调，科技创新是发展新质生产力的核心要素。</w:t>
      </w:r>
    </w:p>
    <w:p>
      <w:pPr>
        <w:adjustRightInd w:val="0"/>
        <w:spacing w:line="360" w:lineRule="auto"/>
        <w:ind w:left="105" w:leftChars="50" w:right="105" w:rightChars="50" w:firstLine="420" w:firstLineChars="200"/>
        <w:textAlignment w:val="center"/>
        <w:rPr>
          <w:rFonts w:ascii="Times New Roman" w:hAnsi="Times New Roman" w:eastAsia="宋体"/>
          <w:szCs w:val="21"/>
        </w:rPr>
      </w:pPr>
      <w:r>
        <w:rPr>
          <w:rFonts w:ascii="Times New Roman" w:hAnsi="Times New Roman" w:eastAsia="Times New Roman"/>
          <w:szCs w:val="21"/>
        </w:rPr>
        <w:t>新质生产力对创新起主导作用，摆脱传统经济增长方式、生产力发展路径，具有高科技、高效能、高质量特征，符合新发展理念的先进生产力质态。</w:t>
      </w:r>
    </w:p>
    <w:p>
      <w:pPr>
        <w:adjustRightInd w:val="0"/>
        <w:spacing w:line="360" w:lineRule="auto"/>
        <w:ind w:left="105" w:leftChars="50" w:right="105" w:rightChars="50" w:firstLine="420" w:firstLineChars="200"/>
        <w:textAlignment w:val="center"/>
        <w:rPr>
          <w:rFonts w:ascii="Times New Roman" w:hAnsi="Times New Roman" w:eastAsia="宋体"/>
          <w:szCs w:val="21"/>
        </w:rPr>
      </w:pPr>
      <w:r>
        <w:rPr>
          <w:rFonts w:ascii="Times New Roman" w:hAnsi="Times New Roman" w:eastAsia="Times New Roman"/>
          <w:szCs w:val="21"/>
        </w:rPr>
        <w:t>发展新质生产力是推动高质量发展的内在要求和重要着力点。党的二十届三中全会提出“健全因地制宜发展新质生产力体制机制”，并对发展新质生产力进行了系统部署。发展新质生产力是一项系统性工程，涉及经济社会发展各领域，必须进一步全面深化改革，坚持系统观念，健全因地制宜发展新质生产力的体制机制，大力推动科技创新，促进各类先进生产要素向发展新质生产力集聚，统筹推进传统产业升级、新兴产业狂大、未来产业培育，为新质生产力发展提供强大动力。传统产业不能说是落后产业，传统产业里面也有新质生产力，也有高科技。发展新质生产力，不妨鼓励引导传统产业企业加大研发投入，以需求为导向、以创新为引擎，围绕增品种、提品质、创品牌做文章，不断向价值链高端攀升。</w:t>
      </w:r>
    </w:p>
    <w:p>
      <w:pPr>
        <w:spacing w:line="360" w:lineRule="auto"/>
        <w:textAlignment w:val="center"/>
        <w:rPr>
          <w:rFonts w:hint="eastAsia" w:ascii="Times New Roman" w:hAnsi="Times New Roman" w:eastAsia="宋体"/>
          <w:szCs w:val="21"/>
          <w:lang w:eastAsia="zh-CN"/>
        </w:rPr>
      </w:pPr>
      <w:r>
        <w:rPr>
          <w:rFonts w:ascii="Times New Roman" w:hAnsi="Times New Roman" w:eastAsia="Times New Roman"/>
          <w:szCs w:val="21"/>
        </w:rPr>
        <w:t>(1)结合材料，请你用整体与部分的知识分析对发展新质生产力进行系统部署的意义。</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8分</w:t>
      </w:r>
      <w:r>
        <w:rPr>
          <w:rFonts w:hint="eastAsia" w:ascii="Times New Roman" w:hAnsi="Times New Roman" w:eastAsia="宋体"/>
          <w:szCs w:val="21"/>
          <w:lang w:eastAsia="zh-CN"/>
        </w:rPr>
        <w:t>）</w:t>
      </w:r>
    </w:p>
    <w:p>
      <w:pPr>
        <w:spacing w:line="360" w:lineRule="auto"/>
        <w:textAlignment w:val="center"/>
        <w:rPr>
          <w:rFonts w:hint="eastAsia" w:ascii="Times New Roman" w:hAnsi="Times New Roman" w:eastAsia="宋体"/>
          <w:szCs w:val="21"/>
          <w:lang w:eastAsia="zh-CN"/>
        </w:rPr>
      </w:pPr>
      <w:r>
        <w:rPr>
          <w:rFonts w:ascii="Times New Roman" w:hAnsi="Times New Roman" w:eastAsia="Times New Roman"/>
          <w:szCs w:val="21"/>
        </w:rPr>
        <w:t>(2)结合材料，请运用事物发展的趋势的相关知识展望我国新质生产力的未来。</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6分</w:t>
      </w:r>
      <w:r>
        <w:rPr>
          <w:rFonts w:hint="eastAsia" w:ascii="Times New Roman" w:hAnsi="Times New Roman" w:eastAsia="宋体"/>
          <w:szCs w:val="21"/>
          <w:lang w:eastAsia="zh-CN"/>
        </w:rPr>
        <w:t>）</w:t>
      </w:r>
    </w:p>
    <w:p>
      <w:pPr>
        <w:spacing w:line="360" w:lineRule="auto"/>
        <w:textAlignment w:val="center"/>
        <w:rPr>
          <w:rFonts w:hint="eastAsia" w:ascii="Times New Roman" w:hAnsi="Times New Roman" w:eastAsia="宋体"/>
          <w:szCs w:val="21"/>
          <w:lang w:eastAsia="zh-CN"/>
        </w:rPr>
        <w:sectPr>
          <w:headerReference r:id="rId3" w:type="default"/>
          <w:footerReference r:id="rId5" w:type="default"/>
          <w:headerReference r:id="rId4" w:type="even"/>
          <w:footerReference r:id="rId6" w:type="even"/>
          <w:pgSz w:w="23811" w:h="16838" w:orient="landscape"/>
          <w:pgMar w:top="1134" w:right="998" w:bottom="1134" w:left="2500" w:header="851" w:footer="692" w:gutter="0"/>
          <w:cols w:space="425" w:num="2" w:sep="1"/>
          <w:docGrid w:type="lines" w:linePitch="312" w:charSpace="0"/>
        </w:sectPr>
      </w:pPr>
      <w:r>
        <w:rPr>
          <w:rFonts w:ascii="Times New Roman" w:hAnsi="Times New Roman" w:eastAsia="Times New Roman"/>
          <w:szCs w:val="21"/>
        </w:rPr>
        <w:t>(</w:t>
      </w:r>
      <w:r>
        <w:rPr>
          <w:rFonts w:hint="eastAsia" w:ascii="Times New Roman" w:hAnsi="Times New Roman" w:eastAsia="宋体"/>
          <w:szCs w:val="21"/>
          <w:lang w:val="en-US" w:eastAsia="zh-CN"/>
        </w:rPr>
        <w:t>3</w:t>
      </w:r>
      <w:r>
        <w:rPr>
          <w:rFonts w:ascii="Times New Roman" w:hAnsi="Times New Roman" w:eastAsia="Times New Roman"/>
          <w:szCs w:val="21"/>
        </w:rPr>
        <w:t>)作为青少年，请从辩证唯物论角度为我国新质生产力的发展提两条可行性的建议。</w:t>
      </w:r>
      <w:r>
        <w:rPr>
          <w:rFonts w:hint="eastAsia" w:ascii="Times New Roman" w:hAnsi="Times New Roman" w:eastAsia="宋体"/>
          <w:szCs w:val="21"/>
          <w:lang w:eastAsia="zh-CN"/>
        </w:rPr>
        <w:t>（</w:t>
      </w:r>
      <w:r>
        <w:rPr>
          <w:rFonts w:hint="eastAsia" w:ascii="Times New Roman" w:hAnsi="Times New Roman" w:eastAsia="宋体"/>
          <w:szCs w:val="21"/>
          <w:lang w:val="en-US" w:eastAsia="zh-CN"/>
        </w:rPr>
        <w:t>4分</w:t>
      </w:r>
      <w:r>
        <w:rPr>
          <w:rFonts w:hint="eastAsia" w:ascii="Times New Roman" w:hAnsi="Times New Roman" w:eastAsia="宋体"/>
          <w:szCs w:val="21"/>
          <w:lang w:eastAsia="zh-CN"/>
        </w:rPr>
        <w:t>）</w:t>
      </w:r>
    </w:p>
    <w:p>
      <w:pPr>
        <w:adjustRightInd w:val="0"/>
        <w:ind w:right="105" w:rightChars="50"/>
        <w:jc w:val="both"/>
        <w:textAlignment w:val="center"/>
        <w:rPr>
          <w:rFonts w:hint="eastAsia" w:ascii="黑体" w:hAnsi="黑体" w:eastAsia="黑体" w:cs="黑体"/>
          <w:b w:val="0"/>
          <w:sz w:val="40"/>
        </w:rPr>
      </w:pPr>
      <w:bookmarkStart w:id="32" w:name="_GoBack"/>
      <w:bookmarkEnd w:id="32"/>
    </w:p>
    <w:sectPr>
      <w:headerReference r:id="rId7" w:type="default"/>
      <w:footerReference r:id="rId9" w:type="default"/>
      <w:headerReference r:id="rId8" w:type="even"/>
      <w:footerReference r:id="rId10" w:type="even"/>
      <w:pgSz w:w="11906" w:h="16838"/>
      <w:pgMar w:top="1440" w:right="1800" w:bottom="1440" w:left="1800" w:header="851" w:footer="992" w:gutter="0"/>
      <w:pgNumType w:start="1"/>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ajorEastAsia" w:hAnsiTheme="majorEastAsia" w:eastAsiaTheme="majorEastAsia"/>
      </w:rPr>
    </w:pPr>
    <w:r>
      <w:rPr>
        <w:rFonts w:hint="eastAsia" w:asciiTheme="majorEastAsia" w:hAnsiTheme="majorEastAsia" w:eastAsiaTheme="majorEastAsia"/>
      </w:rPr>
      <w:t>试卷第</w:t>
    </w: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asciiTheme="majorEastAsia" w:hAnsiTheme="majorEastAsia" w:eastAsiaTheme="majorEastAsia"/>
      </w:rPr>
      <w:fldChar w:fldCharType="begin"/>
    </w:r>
    <w:r>
      <w:rPr>
        <w:rFonts w:asciiTheme="majorEastAsia" w:hAnsiTheme="majorEastAsia" w:eastAsiaTheme="majorEastAsia"/>
      </w:rPr>
      <w:instrText xml:space="preserve">page  </w:instrText>
    </w:r>
    <w:r>
      <w:rPr>
        <w:rFonts w:asciiTheme="majorEastAsia" w:hAnsiTheme="majorEastAsia" w:eastAsiaTheme="majorEastAsia"/>
      </w:rPr>
      <w:fldChar w:fldCharType="separate"/>
    </w:r>
    <w:r>
      <w:rPr>
        <w:rFonts w:asciiTheme="majorEastAsia" w:hAnsiTheme="majorEastAsia" w:eastAsiaTheme="majorEastAsia"/>
      </w:rPr>
      <w:instrText xml:space="preserve">1</w:instrText>
    </w:r>
    <w:r>
      <w:rPr>
        <w:rFonts w:asciiTheme="majorEastAsia" w:hAnsiTheme="majorEastAsia" w:eastAsiaTheme="majorEastAsia"/>
      </w:rPr>
      <w:fldChar w:fldCharType="end"/>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asciiTheme="majorEastAsia" w:hAnsiTheme="majorEastAsia" w:eastAsiaTheme="majorEastAsia"/>
      </w:rPr>
      <w:t>1</w:t>
    </w:r>
    <w:r>
      <w:rPr>
        <w:rFonts w:asciiTheme="majorEastAsia" w:hAnsiTheme="majorEastAsia" w:eastAsiaTheme="majorEastAsia"/>
      </w:rPr>
      <w:fldChar w:fldCharType="end"/>
    </w:r>
    <w:r>
      <w:rPr>
        <w:rFonts w:hint="eastAsia" w:asciiTheme="majorEastAsia" w:hAnsiTheme="majorEastAsia" w:eastAsiaTheme="majorEastAsia"/>
      </w:rPr>
      <w:t>页，总</w:t>
    </w: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asciiTheme="majorEastAsia" w:hAnsiTheme="majorEastAsia" w:eastAsiaTheme="majorEastAsia"/>
      </w:rPr>
      <w:fldChar w:fldCharType="begin"/>
    </w:r>
    <w:r>
      <w:rPr>
        <w:rFonts w:asciiTheme="majorEastAsia" w:hAnsiTheme="majorEastAsia" w:eastAsiaTheme="majorEastAsia"/>
      </w:rPr>
      <w:instrText xml:space="preserve">sectionpages  </w:instrText>
    </w:r>
    <w:r>
      <w:rPr>
        <w:rFonts w:asciiTheme="majorEastAsia" w:hAnsiTheme="majorEastAsia" w:eastAsiaTheme="majorEastAsia"/>
      </w:rPr>
      <w:fldChar w:fldCharType="separate"/>
    </w:r>
    <w:r>
      <w:rPr>
        <w:rFonts w:asciiTheme="majorEastAsia" w:hAnsiTheme="majorEastAsia" w:eastAsiaTheme="majorEastAsia"/>
      </w:rPr>
      <w:instrText xml:space="preserve">1</w:instrText>
    </w:r>
    <w:r>
      <w:rPr>
        <w:rFonts w:asciiTheme="majorEastAsia" w:hAnsiTheme="majorEastAsia" w:eastAsiaTheme="majorEastAsia"/>
      </w:rPr>
      <w:fldChar w:fldCharType="end"/>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asciiTheme="majorEastAsia" w:hAnsiTheme="majorEastAsia" w:eastAsiaTheme="majorEastAsia"/>
      </w:rPr>
      <w:t>1</w:t>
    </w:r>
    <w:r>
      <w:rPr>
        <w:rFonts w:asciiTheme="majorEastAsia" w:hAnsiTheme="majorEastAsia" w:eastAsiaTheme="majorEastAsia"/>
      </w:rPr>
      <w:fldChar w:fldCharType="end"/>
    </w:r>
    <w:r>
      <w:rPr>
        <w:rFonts w:hint="eastAsia" w:asciiTheme="majorEastAsia" w:hAnsiTheme="majorEastAsia" w:eastAsiaTheme="majorEastAsia"/>
      </w:rPr>
      <w:t>页</w:t>
    </w:r>
  </w:p>
  <w:p>
    <w:pPr>
      <w:pStyle w:val="2"/>
    </w:pPr>
    <w:r>
      <mc:AlternateContent>
        <mc:Choice Requires="wps">
          <w:drawing>
            <wp:anchor distT="0" distB="0" distL="114300" distR="114300" simplePos="0" relativeHeight="251663360" behindDoc="0" locked="0" layoutInCell="1" allowOverlap="1">
              <wp:simplePos x="0" y="0"/>
              <wp:positionH relativeFrom="column">
                <wp:posOffset>-1196340</wp:posOffset>
              </wp:positionH>
              <wp:positionV relativeFrom="paragraph">
                <wp:posOffset>-138430</wp:posOffset>
              </wp:positionV>
              <wp:extent cx="533400" cy="723900"/>
              <wp:effectExtent l="0" t="0" r="19050" b="1905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533400" cy="723900"/>
                      </a:xfrm>
                      <a:prstGeom prst="rect">
                        <a:avLst/>
                      </a:prstGeom>
                      <a:solidFill>
                        <a:srgbClr val="808080"/>
                      </a:solidFill>
                      <a:ln w="9525">
                        <a:solidFill>
                          <a:srgbClr val="000000"/>
                        </a:solidFill>
                        <a:miter lim="800000"/>
                      </a:ln>
                    </wps:spPr>
                    <wps:bodyPr rot="0" vert="horz" wrap="square" anchor="t" anchorCtr="0" upright="1"/>
                  </wps:wsp>
                </a:graphicData>
              </a:graphic>
            </wp:anchor>
          </w:drawing>
        </mc:Choice>
        <mc:Fallback>
          <w:pict>
            <v:rect id="_x0000_s1026" o:spid="_x0000_s1026" o:spt="1" style="position:absolute;left:0pt;margin-left:-94.2pt;margin-top:-10.9pt;height:57pt;width:42pt;z-index:251663360;mso-width-relative:page;mso-height-relative:page;" fillcolor="#808080" filled="t" stroked="t" coordsize="21600,21600" o:gfxdata="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x9+c2wAAAAwBAAAPAAAAAAAAAAEAIAAAACIAAABkcnMvZG93bnJldi54bWxQSwEC&#10;FAAUAAAACACHTuJAmdZZ0/EBAADSAwAADgAAAAAAAAABACAAAAAqAQAAZHJzL2Uyb0RvYy54bWxQ&#10;SwUGAAAAAAYABgBZAQAAjQUAAAAA&#10;">
              <v:fill on="t" focussize="0,0"/>
              <v:stroke color="#000000" miterlimit="8" joinstyle="miter"/>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ajorEastAsia" w:hAnsiTheme="majorEastAsia" w:eastAsiaTheme="majorEastAsia"/>
      </w:rPr>
    </w:pPr>
    <w:r>
      <w:rPr>
        <w:rFonts w:hint="eastAsia" w:asciiTheme="majorEastAsia" w:hAnsiTheme="majorEastAsia" w:eastAsiaTheme="majorEastAsia"/>
      </w:rPr>
      <w:t>试卷第</w:t>
    </w: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asciiTheme="majorEastAsia" w:hAnsiTheme="majorEastAsia" w:eastAsiaTheme="majorEastAsia"/>
      </w:rPr>
      <w:fldChar w:fldCharType="begin"/>
    </w:r>
    <w:r>
      <w:rPr>
        <w:rFonts w:asciiTheme="majorEastAsia" w:hAnsiTheme="majorEastAsia" w:eastAsiaTheme="majorEastAsia"/>
      </w:rPr>
      <w:instrText xml:space="preserve">page  </w:instrText>
    </w:r>
    <w:r>
      <w:rPr>
        <w:rFonts w:asciiTheme="majorEastAsia" w:hAnsiTheme="majorEastAsia" w:eastAsiaTheme="majorEastAsia"/>
      </w:rPr>
      <w:fldChar w:fldCharType="separate"/>
    </w:r>
    <w:r>
      <w:rPr>
        <w:rFonts w:asciiTheme="majorEastAsia" w:hAnsiTheme="majorEastAsia" w:eastAsiaTheme="majorEastAsia"/>
      </w:rPr>
      <w:instrText xml:space="preserve">2</w:instrText>
    </w:r>
    <w:r>
      <w:rPr>
        <w:rFonts w:asciiTheme="majorEastAsia" w:hAnsiTheme="majorEastAsia" w:eastAsiaTheme="majorEastAsia"/>
      </w:rPr>
      <w:fldChar w:fldCharType="end"/>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asciiTheme="majorEastAsia" w:hAnsiTheme="majorEastAsia" w:eastAsiaTheme="majorEastAsia"/>
      </w:rPr>
      <w:t>2</w:t>
    </w:r>
    <w:r>
      <w:rPr>
        <w:rFonts w:asciiTheme="majorEastAsia" w:hAnsiTheme="majorEastAsia" w:eastAsiaTheme="majorEastAsia"/>
      </w:rPr>
      <w:fldChar w:fldCharType="end"/>
    </w:r>
    <w:r>
      <w:rPr>
        <w:rFonts w:hint="eastAsia" w:asciiTheme="majorEastAsia" w:hAnsiTheme="majorEastAsia" w:eastAsiaTheme="majorEastAsia"/>
      </w:rPr>
      <w:t>页，总</w:t>
    </w: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asciiTheme="majorEastAsia" w:hAnsiTheme="majorEastAsia" w:eastAsiaTheme="majorEastAsia"/>
      </w:rPr>
      <w:fldChar w:fldCharType="begin"/>
    </w:r>
    <w:r>
      <w:rPr>
        <w:rFonts w:asciiTheme="majorEastAsia" w:hAnsiTheme="majorEastAsia" w:eastAsiaTheme="majorEastAsia"/>
      </w:rPr>
      <w:instrText xml:space="preserve">sectionpages  </w:instrText>
    </w:r>
    <w:r>
      <w:rPr>
        <w:rFonts w:asciiTheme="majorEastAsia" w:hAnsiTheme="majorEastAsia" w:eastAsiaTheme="majorEastAsia"/>
      </w:rPr>
      <w:fldChar w:fldCharType="separate"/>
    </w:r>
    <w:r>
      <w:rPr>
        <w:rFonts w:asciiTheme="majorEastAsia" w:hAnsiTheme="majorEastAsia" w:eastAsiaTheme="majorEastAsia"/>
      </w:rPr>
      <w:instrText xml:space="preserve">2</w:instrText>
    </w:r>
    <w:r>
      <w:rPr>
        <w:rFonts w:asciiTheme="majorEastAsia" w:hAnsiTheme="majorEastAsia" w:eastAsiaTheme="majorEastAsia"/>
      </w:rPr>
      <w:fldChar w:fldCharType="end"/>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asciiTheme="majorEastAsia" w:hAnsiTheme="majorEastAsia" w:eastAsiaTheme="majorEastAsia"/>
      </w:rPr>
      <w:t>2</w:t>
    </w:r>
    <w:r>
      <w:rPr>
        <w:rFonts w:asciiTheme="majorEastAsia" w:hAnsiTheme="majorEastAsia" w:eastAsiaTheme="majorEastAsia"/>
      </w:rPr>
      <w:fldChar w:fldCharType="end"/>
    </w:r>
    <w:r>
      <w:rPr>
        <w:rFonts w:hint="eastAsia" w:asciiTheme="majorEastAsia" w:hAnsiTheme="majorEastAsia" w:eastAsiaTheme="majorEastAsia"/>
      </w:rPr>
      <w:t>页</w:t>
    </w:r>
  </w:p>
  <w:p>
    <w:pPr>
      <w:pStyle w:val="2"/>
    </w:pPr>
    <w:r>
      <mc:AlternateContent>
        <mc:Choice Requires="wps">
          <w:drawing>
            <wp:anchor distT="0" distB="0" distL="114300" distR="114300" simplePos="0" relativeHeight="251668480" behindDoc="0" locked="0" layoutInCell="1" allowOverlap="1">
              <wp:simplePos x="0" y="0"/>
              <wp:positionH relativeFrom="column">
                <wp:posOffset>13545185</wp:posOffset>
              </wp:positionH>
              <wp:positionV relativeFrom="paragraph">
                <wp:posOffset>-133985</wp:posOffset>
              </wp:positionV>
              <wp:extent cx="619125" cy="723900"/>
              <wp:effectExtent l="0" t="0" r="28575" b="1905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619125" cy="723900"/>
                      </a:xfrm>
                      <a:prstGeom prst="rect">
                        <a:avLst/>
                      </a:prstGeom>
                      <a:solidFill>
                        <a:srgbClr val="808080"/>
                      </a:solidFill>
                      <a:ln w="9525">
                        <a:solidFill>
                          <a:srgbClr val="000000"/>
                        </a:solidFill>
                        <a:miter lim="800000"/>
                      </a:ln>
                    </wps:spPr>
                    <wps:bodyPr rot="0" vert="horz" wrap="square" anchor="t" anchorCtr="0" upright="1"/>
                  </wps:wsp>
                </a:graphicData>
              </a:graphic>
            </wp:anchor>
          </w:drawing>
        </mc:Choice>
        <mc:Fallback>
          <w:pict>
            <v:rect id="_x0000_s1026" o:spid="_x0000_s1026" o:spt="1" style="position:absolute;left:0pt;margin-left:1066.55pt;margin-top:-10.55pt;height:57pt;width:48.75pt;z-index:251668480;mso-width-relative:page;mso-height-relative:page;" fillcolor="#808080" filled="t" stroked="t" coordsize="21600,21600" o:gfxdata="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f+CnLcAAAADAEAAA8AAAAAAAAAAQAgAAAAIgAAAGRycy9kb3ducmV2LnhtbFBL&#10;AQIUABQAAAAIAIdO4kCoCNyo8gEAANQDAAAOAAAAAAAAAAEAIAAAACsBAABkcnMvZTJvRG9jLnht&#10;bFBLBQYAAAAABgAGAFkBAACPBQAAAAA=&#10;">
              <v:fill on="t" focussize="0,0"/>
              <v:stroke color="#000000" miterlimit="8" joinstyle="miter"/>
              <v:imagedata o:title=""/>
              <o:lock v:ext="edit" aspectratio="f"/>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ascii="宋体" w:hAnsi="宋体" w:eastAsia="宋体"/>
      </w:rPr>
      <w:t>答案第</w:t>
    </w:r>
    <w:r>
      <w:rPr>
        <w:rFonts w:hint="eastAsia"/>
      </w:rPr>
      <w:fldChar w:fldCharType="begin"/>
    </w:r>
    <w:r>
      <w:rPr>
        <w:rFonts w:hint="eastAsia"/>
      </w:rPr>
      <w:instrText xml:space="preserve"> =</w:instrText>
    </w:r>
    <w:r>
      <w:rPr>
        <w:rFonts w:hint="eastAsia"/>
      </w:rPr>
      <w:fldChar w:fldCharType="begin"/>
    </w:r>
    <w:r>
      <w:rPr>
        <w:rFonts w:hint="eastAsia"/>
      </w:rPr>
      <w:instrText xml:space="preserve">page  </w:instrText>
    </w:r>
    <w:r>
      <w:rPr>
        <w:rFonts w:hint="eastAsia"/>
      </w:rPr>
      <w:fldChar w:fldCharType="separate"/>
    </w:r>
    <w:r>
      <w:instrText xml:space="preserve">1</w:instrText>
    </w:r>
    <w:r>
      <w:rPr>
        <w:rFonts w:hint="eastAsia"/>
      </w:rPr>
      <w:fldChar w:fldCharType="end"/>
    </w:r>
    <w:r>
      <w:rPr>
        <w:rFonts w:hint="eastAsia"/>
      </w:rPr>
      <w:instrText xml:space="preserve"> </w:instrText>
    </w:r>
    <w:r>
      <w:rPr>
        <w:rFonts w:hint="eastAsia"/>
      </w:rPr>
      <w:fldChar w:fldCharType="separate"/>
    </w:r>
    <w:r>
      <w:t>1</w:t>
    </w:r>
    <w:r>
      <w:rPr>
        <w:rFonts w:hint="eastAsia"/>
      </w:rPr>
      <w:fldChar w:fldCharType="end"/>
    </w:r>
    <w:r>
      <w:rPr>
        <w:rFonts w:hint="eastAsia" w:ascii="宋体" w:hAnsi="宋体" w:eastAsia="宋体"/>
      </w:rPr>
      <w:t>页，总</w:t>
    </w:r>
    <w:r>
      <w:rPr>
        <w:rFonts w:hint="eastAsia" w:ascii="宋体" w:hAnsi="宋体" w:eastAsia="宋体"/>
      </w:rPr>
      <w:fldChar w:fldCharType="begin"/>
    </w:r>
    <w:r>
      <w:rPr>
        <w:rFonts w:hint="eastAsia" w:ascii="宋体" w:hAnsi="宋体" w:eastAsia="宋体"/>
      </w:rPr>
      <w:instrText xml:space="preserve"> =</w:instrText>
    </w:r>
    <w:r>
      <w:rPr>
        <w:rFonts w:hint="eastAsia" w:ascii="宋体" w:hAnsi="宋体" w:eastAsia="宋体"/>
      </w:rPr>
      <w:fldChar w:fldCharType="begin"/>
    </w:r>
    <w:r>
      <w:rPr>
        <w:rFonts w:hint="eastAsia" w:ascii="宋体" w:hAnsi="宋体" w:eastAsia="宋体"/>
      </w:rPr>
      <w:instrText xml:space="preserve">sectionpages  </w:instrText>
    </w:r>
    <w:r>
      <w:rPr>
        <w:rFonts w:hint="eastAsia" w:ascii="宋体" w:hAnsi="宋体" w:eastAsia="宋体"/>
      </w:rPr>
      <w:fldChar w:fldCharType="separate"/>
    </w:r>
    <w:r>
      <w:rPr>
        <w:rFonts w:ascii="宋体" w:hAnsi="宋体" w:eastAsia="宋体"/>
      </w:rPr>
      <w:instrText xml:space="preserve">1</w:instrText>
    </w:r>
    <w:r>
      <w:rPr>
        <w:rFonts w:hint="eastAsia" w:ascii="宋体" w:hAnsi="宋体" w:eastAsia="宋体"/>
      </w:rPr>
      <w:fldChar w:fldCharType="end"/>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t>页</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ascii="宋体" w:hAnsi="宋体" w:eastAsia="宋体"/>
      </w:rPr>
      <w:t>答案第</w:t>
    </w:r>
    <w:r>
      <w:rPr>
        <w:rFonts w:hint="eastAsia"/>
      </w:rPr>
      <w:fldChar w:fldCharType="begin"/>
    </w:r>
    <w:r>
      <w:rPr>
        <w:rFonts w:hint="eastAsia"/>
      </w:rPr>
      <w:instrText xml:space="preserve"> =</w:instrText>
    </w:r>
    <w:r>
      <w:rPr>
        <w:rFonts w:hint="eastAsia"/>
      </w:rPr>
      <w:fldChar w:fldCharType="begin"/>
    </w:r>
    <w:r>
      <w:rPr>
        <w:rFonts w:hint="eastAsia"/>
      </w:rPr>
      <w:instrText xml:space="preserve">page  </w:instrText>
    </w:r>
    <w:r>
      <w:rPr>
        <w:rFonts w:hint="eastAsia"/>
      </w:rPr>
      <w:fldChar w:fldCharType="separate"/>
    </w:r>
    <w:r>
      <w:instrText xml:space="preserve">2</w:instrText>
    </w:r>
    <w:r>
      <w:rPr>
        <w:rFonts w:hint="eastAsia"/>
      </w:rPr>
      <w:fldChar w:fldCharType="end"/>
    </w:r>
    <w:r>
      <w:rPr>
        <w:rFonts w:hint="eastAsia"/>
      </w:rPr>
      <w:instrText xml:space="preserve"> </w:instrText>
    </w:r>
    <w:r>
      <w:rPr>
        <w:rFonts w:hint="eastAsia"/>
      </w:rPr>
      <w:fldChar w:fldCharType="separate"/>
    </w:r>
    <w:r>
      <w:t>2</w:t>
    </w:r>
    <w:r>
      <w:rPr>
        <w:rFonts w:hint="eastAsia"/>
      </w:rPr>
      <w:fldChar w:fldCharType="end"/>
    </w:r>
    <w:r>
      <w:rPr>
        <w:rFonts w:hint="eastAsia" w:ascii="宋体" w:hAnsi="宋体" w:eastAsia="宋体"/>
      </w:rPr>
      <w:t>页，总</w:t>
    </w:r>
    <w:r>
      <w:rPr>
        <w:rFonts w:hint="eastAsia" w:ascii="宋体" w:hAnsi="宋体" w:eastAsia="宋体"/>
      </w:rPr>
      <w:fldChar w:fldCharType="begin"/>
    </w:r>
    <w:r>
      <w:rPr>
        <w:rFonts w:hint="eastAsia" w:ascii="宋体" w:hAnsi="宋体" w:eastAsia="宋体"/>
      </w:rPr>
      <w:instrText xml:space="preserve"> =</w:instrText>
    </w:r>
    <w:r>
      <w:rPr>
        <w:rFonts w:hint="eastAsia" w:ascii="宋体" w:hAnsi="宋体" w:eastAsia="宋体"/>
      </w:rPr>
      <w:fldChar w:fldCharType="begin"/>
    </w:r>
    <w:r>
      <w:rPr>
        <w:rFonts w:hint="eastAsia" w:ascii="宋体" w:hAnsi="宋体" w:eastAsia="宋体"/>
      </w:rPr>
      <w:instrText xml:space="preserve">sectionpages  </w:instrText>
    </w:r>
    <w:r>
      <w:rPr>
        <w:rFonts w:hint="eastAsia" w:ascii="宋体" w:hAnsi="宋体" w:eastAsia="宋体"/>
      </w:rPr>
      <w:fldChar w:fldCharType="separate"/>
    </w:r>
    <w:r>
      <w:rPr>
        <w:rFonts w:ascii="宋体" w:hAnsi="宋体" w:eastAsia="宋体"/>
      </w:rPr>
      <w:instrText xml:space="preserve">2</w:instrText>
    </w:r>
    <w:r>
      <w:rPr>
        <w:rFonts w:hint="eastAsia" w:ascii="宋体" w:hAnsi="宋体" w:eastAsia="宋体"/>
      </w:rPr>
      <w:fldChar w:fldCharType="end"/>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w:t>
    </w:r>
    <w:r>
      <w:rPr>
        <w:rFonts w:hint="eastAsia" w:ascii="宋体" w:hAnsi="宋体" w:eastAsia="宋体"/>
      </w:rPr>
      <w:fldChar w:fldCharType="end"/>
    </w:r>
    <w:r>
      <w:rPr>
        <w:rFonts w:hint="eastAsia" w:ascii="宋体" w:hAnsi="宋体" w:eastAsia="宋体"/>
      </w:rPr>
      <w:t>页</w:t>
    </w:r>
  </w:p>
  <w:p>
    <w:pPr>
      <w:pStyle w:val="2"/>
      <w:tabs>
        <w:tab w:val="left" w:pos="1138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mc:AlternateContent>
        <mc:Choice Requires="wps">
          <w:drawing>
            <wp:anchor distT="0" distB="0" distL="114300" distR="114300" simplePos="0" relativeHeight="251662336" behindDoc="0" locked="0" layoutInCell="1" allowOverlap="1">
              <wp:simplePos x="0" y="0"/>
              <wp:positionH relativeFrom="column">
                <wp:posOffset>-1196975</wp:posOffset>
              </wp:positionH>
              <wp:positionV relativeFrom="paragraph">
                <wp:posOffset>-540385</wp:posOffset>
              </wp:positionV>
              <wp:extent cx="533400" cy="723900"/>
              <wp:effectExtent l="0" t="0" r="19050" b="1905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533400" cy="723900"/>
                      </a:xfrm>
                      <a:prstGeom prst="rect">
                        <a:avLst/>
                      </a:prstGeom>
                      <a:solidFill>
                        <a:srgbClr val="808080"/>
                      </a:solidFill>
                      <a:ln w="9525">
                        <a:solidFill>
                          <a:srgbClr val="000000"/>
                        </a:solidFill>
                        <a:miter lim="800000"/>
                      </a:ln>
                    </wps:spPr>
                    <wps:bodyPr rot="0" vert="horz" wrap="square" anchor="t" anchorCtr="0" upright="1"/>
                  </wps:wsp>
                </a:graphicData>
              </a:graphic>
            </wp:anchor>
          </w:drawing>
        </mc:Choice>
        <mc:Fallback>
          <w:pict>
            <v:rect id="_x0000_s1026" o:spid="_x0000_s1026" o:spt="1" style="position:absolute;left:0pt;margin-left:-94.25pt;margin-top:-42.55pt;height:57pt;width:42pt;z-index:251662336;mso-width-relative:page;mso-height-relative:page;" fillcolor="#808080" filled="t" stroked="t" coordsize="21600,21600" o:gfxdata="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8Lut2wAAAAwBAAAPAAAAAAAAAAEAIAAAACIAAABkcnMvZG93bnJldi54bWxQSwEC&#10;FAAUAAAACACHTuJAdYwXAvEBAADSAwAADgAAAAAAAAABACAAAAAqAQAAZHJzL2Uyb0RvYy54bWxQ&#10;SwUGAAAAAAYABgBZAQAAjQ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-663575</wp:posOffset>
              </wp:positionH>
              <wp:positionV relativeFrom="paragraph">
                <wp:posOffset>-543560</wp:posOffset>
              </wp:positionV>
              <wp:extent cx="412750" cy="10706100"/>
              <wp:effectExtent l="0" t="0" r="25400" b="1905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2750" cy="10706100"/>
                      </a:xfrm>
                      <a:prstGeom prst="rect">
                        <a:avLst/>
                      </a:prstGeom>
                      <a:solidFill>
                        <a:srgbClr val="FFFFFF"/>
                      </a:solidFill>
                      <a:ln w="9525">
                        <a:solidFill>
                          <a:srgbClr val="000000"/>
                        </a:solidFill>
                        <a:miter lim="800000"/>
                      </a:ln>
                    </wps:spPr>
                    <wps:txbx>
                      <w:txbxContent>
                        <w:p>
                          <w:pPr>
                            <w:jc w:val="distribute"/>
                          </w:pPr>
                          <w:r>
                            <w:rPr>
                              <w:rFonts w:hint="eastAsia"/>
                            </w:rPr>
                            <w:t>…………○…………内…………○…………装…………○…………订…………○…………线…………○…………</w:t>
                          </w:r>
                        </w:p>
                      </w:txbxContent>
                    </wps:txbx>
                    <wps:bodyPr rot="0" vert="vert270" wrap="square" anchor="ctr" anchorCtr="0" upright="1"/>
                  </wps:wsp>
                </a:graphicData>
              </a:graphic>
            </wp:anchor>
          </w:drawing>
        </mc:Choice>
        <mc:Fallback>
          <w:pict>
            <v:shape id="_x0000_s1026" o:spid="_x0000_s1026" o:spt="202" type="#_x0000_t202" style="position:absolute;left:0pt;margin-left:-52.25pt;margin-top:-42.8pt;height:843pt;width:32.5pt;z-index:251661312;v-text-anchor:middle;mso-width-relative:page;mso-height-relative:page;" fillcolor="#FFFFFF" filled="t" stroked="t" coordsize="21600,21600" o:gfxdata="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Y9822gAAAA0BAAAPAAAAAAAAAAEAIAAAACIAAABkcnMv&#10;ZG93bnJldi54bWxQSwECFAAUAAAACACHTuJAFLa7MgECAADxAwAADgAAAAAAAAABACAAAAApAQAA&#10;ZHJzL2Uyb0RvYy54bWxQSwUGAAAAAAYABgBZAQAAnAUAAAAA&#10;">
              <v:fill on="t" focussize="0,0"/>
              <v:stroke color="#000000" miterlimit="8" joinstyle="miter"/>
              <v:imagedata o:title=""/>
              <o:lock v:ext="edit" aspectratio="f"/>
              <v:textbox style="layout-flow:vertical;mso-layout-flow-alt:bottom-to-top;">
                <w:txbxContent>
                  <w:p>
                    <w:pPr>
                      <w:jc w:val="distribute"/>
                    </w:pPr>
                    <w:r>
                      <w:rPr>
                        <w:rFonts w:hint="eastAsia"/>
                      </w:rPr>
                      <w:t>…………○…………内…………○…………装…………○…………订…………○…………线…………○…………</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-1196975</wp:posOffset>
              </wp:positionH>
              <wp:positionV relativeFrom="paragraph">
                <wp:posOffset>-540385</wp:posOffset>
              </wp:positionV>
              <wp:extent cx="533400" cy="10706100"/>
              <wp:effectExtent l="0" t="0" r="19050" b="1905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33400" cy="10706100"/>
                      </a:xfrm>
                      <a:prstGeom prst="rect">
                        <a:avLst/>
                      </a:prstGeom>
                      <a:solidFill>
                        <a:srgbClr val="D8D8D8"/>
                      </a:solidFill>
                      <a:ln w="9525">
                        <a:solidFill>
                          <a:srgbClr val="000000"/>
                        </a:solidFill>
                        <a:miter lim="800000"/>
                      </a:ln>
                    </wps:spPr>
                    <wps:txbx>
                      <w:txbxContent>
                        <w:p>
                          <w:pPr>
                            <w:jc w:val="center"/>
                          </w:pPr>
                          <w:r>
                            <w:rPr>
                              <w:rFonts w:hint="eastAsia"/>
                            </w:rPr>
                            <w:t>学校</w:t>
                          </w:r>
                          <w:r>
                            <w:t>:___________</w:t>
                          </w:r>
                          <w:r>
                            <w:rPr>
                              <w:rFonts w:hint="eastAsia"/>
                            </w:rPr>
                            <w:t>姓名：</w:t>
                          </w:r>
                          <w:r>
                            <w:t>___________</w:t>
                          </w:r>
                          <w:r>
                            <w:rPr>
                              <w:rFonts w:hint="eastAsia"/>
                            </w:rPr>
                            <w:t>班级：</w:t>
                          </w:r>
                          <w:r>
                            <w:t>___________</w:t>
                          </w:r>
                          <w:r>
                            <w:rPr>
                              <w:rFonts w:hint="eastAsia"/>
                            </w:rPr>
                            <w:t>考号：</w:t>
                          </w:r>
                          <w:r>
                            <w:t>___________</w:t>
                          </w:r>
                        </w:p>
                      </w:txbxContent>
                    </wps:txbx>
                    <wps:bodyPr rot="0" vert="vert270" wrap="square" anchor="ctr" anchorCtr="0" upright="1"/>
                  </wps:wsp>
                </a:graphicData>
              </a:graphic>
            </wp:anchor>
          </w:drawing>
        </mc:Choice>
        <mc:Fallback>
          <w:pict>
            <v:shape id="_x0000_s1026" o:spid="_x0000_s1026" o:spt="202" type="#_x0000_t202" style="position:absolute;left:0pt;margin-left:-94.25pt;margin-top:-42.55pt;height:843pt;width:42pt;z-index:251660288;v-text-anchor:middle;mso-width-relative:page;mso-height-relative:page;" fillcolor="#D8D8D8" filled="t" stroked="t" coordsize="21600,21600" o:gfxdata="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o+flN3AAAAA4BAAAPAAAAAAAAAAEAIAAAACIAAABk&#10;cnMvZG93bnJldi54bWxQSwECFAAUAAAACACHTuJAhfGjVgICAADxAwAADgAAAAAAAAABACAAAAAr&#10;AQAAZHJzL2Uyb0RvYy54bWxQSwUGAAAAAAYABgBZAQAAnwUAAAAA&#10;">
              <v:fill on="t" focussize="0,0"/>
              <v:stroke color="#000000" miterlimit="8" joinstyle="miter"/>
              <v:imagedata o:title=""/>
              <o:lock v:ext="edit" aspectratio="f"/>
              <v:textbox style="layout-flow:vertical;mso-layout-flow-alt:bottom-to-top;">
                <w:txbxContent>
                  <w:p>
                    <w:pPr>
                      <w:jc w:val="center"/>
                    </w:pPr>
                    <w:r>
                      <w:rPr>
                        <w:rFonts w:hint="eastAsia"/>
                      </w:rPr>
                      <w:t>学校</w:t>
                    </w:r>
                    <w:r>
                      <w:t>:___________</w:t>
                    </w:r>
                    <w:r>
                      <w:rPr>
                        <w:rFonts w:hint="eastAsia"/>
                      </w:rPr>
                      <w:t>姓名：</w:t>
                    </w:r>
                    <w:r>
                      <w:t>___________</w:t>
                    </w:r>
                    <w:r>
                      <w:rPr>
                        <w:rFonts w:hint="eastAsia"/>
                      </w:rPr>
                      <w:t>班级：</w:t>
                    </w:r>
                    <w:r>
                      <w:t>___________</w:t>
                    </w:r>
                    <w:r>
                      <w:rPr>
                        <w:rFonts w:hint="eastAsia"/>
                      </w:rPr>
                      <w:t>考号：</w:t>
                    </w:r>
                    <w:r>
                      <w:t>___________</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-1584325</wp:posOffset>
              </wp:positionH>
              <wp:positionV relativeFrom="paragraph">
                <wp:posOffset>-543560</wp:posOffset>
              </wp:positionV>
              <wp:extent cx="387350" cy="10706100"/>
              <wp:effectExtent l="0" t="0" r="12700" b="1905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87350" cy="10706100"/>
                      </a:xfrm>
                      <a:prstGeom prst="rect">
                        <a:avLst/>
                      </a:prstGeom>
                      <a:solidFill>
                        <a:srgbClr val="FFFFFF"/>
                      </a:solidFill>
                      <a:ln w="9525">
                        <a:solidFill>
                          <a:srgbClr val="000000"/>
                        </a:solidFill>
                        <a:miter lim="800000"/>
                      </a:ln>
                    </wps:spPr>
                    <wps:txbx>
                      <w:txbxContent>
                        <w:p>
                          <w:pPr>
                            <w:jc w:val="distribute"/>
                          </w:pPr>
                          <w:r>
                            <w:rPr>
                              <w:rFonts w:hint="eastAsia"/>
                            </w:rPr>
                            <w:t>…………○…………外…………○…………装…………○…………订…………○…………线…………○…………</w:t>
                          </w:r>
                        </w:p>
                      </w:txbxContent>
                    </wps:txbx>
                    <wps:bodyPr rot="0" vert="vert270" wrap="square" anchor="ctr" anchorCtr="0" upright="1"/>
                  </wps:wsp>
                </a:graphicData>
              </a:graphic>
            </wp:anchor>
          </w:drawing>
        </mc:Choice>
        <mc:Fallback>
          <w:pict>
            <v:shape id="_x0000_s1026" o:spid="_x0000_s1026" o:spt="202" type="#_x0000_t202" style="position:absolute;left:0pt;margin-left:-124.75pt;margin-top:-42.8pt;height:843pt;width:30.5pt;z-index:251659264;v-text-anchor:middle;mso-width-relative:page;mso-height-relative:page;" fillcolor="#FFFFFF" filled="t" stroked="t" coordsize="21600,21600" o:gfxdata="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4KwMjbAAAADgEAAA8AAAAAAAAAAQAgAAAAIgAAAGRy&#10;cy9kb3ducmV2LnhtbFBLAQIUABQAAAAIAIdO4kC3e0O3AgIAAPMDAAAOAAAAAAAAAAEAIAAAACoB&#10;AABkcnMvZTJvRG9jLnhtbFBLBQYAAAAABgAGAFkBAACeBQAAAAA=&#10;">
              <v:fill on="t" focussize="0,0"/>
              <v:stroke color="#000000" miterlimit="8" joinstyle="miter"/>
              <v:imagedata o:title=""/>
              <o:lock v:ext="edit" aspectratio="f"/>
              <v:textbox style="layout-flow:vertical;mso-layout-flow-alt:bottom-to-top;">
                <w:txbxContent>
                  <w:p>
                    <w:pPr>
                      <w:jc w:val="distribute"/>
                    </w:pPr>
                    <w:r>
                      <w:rPr>
                        <w:rFonts w:hint="eastAsia"/>
                      </w:rPr>
                      <w:t>…………○…………外…………○…………装…………○…………订…………○…………线…………○…………</w:t>
                    </w:r>
                  </w:p>
                </w:txbxContent>
              </v:textbox>
            </v:shape>
          </w:pict>
        </mc:Fallback>
      </mc:AlternateContent>
    </w:r>
  </w:p>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rPr>
    </w:pPr>
    <w:r>
      <mc:AlternateContent>
        <mc:Choice Requires="wps">
          <w:drawing>
            <wp:anchor distT="0" distB="0" distL="114300" distR="114300" simplePos="0" relativeHeight="251667456" behindDoc="0" locked="0" layoutInCell="1" allowOverlap="1">
              <wp:simplePos x="0" y="0"/>
              <wp:positionH relativeFrom="column">
                <wp:posOffset>13545185</wp:posOffset>
              </wp:positionH>
              <wp:positionV relativeFrom="paragraph">
                <wp:posOffset>-543560</wp:posOffset>
              </wp:positionV>
              <wp:extent cx="619125" cy="723900"/>
              <wp:effectExtent l="0" t="0" r="28575" b="1905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619125" cy="723900"/>
                      </a:xfrm>
                      <a:prstGeom prst="rect">
                        <a:avLst/>
                      </a:prstGeom>
                      <a:solidFill>
                        <a:srgbClr val="808080"/>
                      </a:solidFill>
                      <a:ln w="9525">
                        <a:solidFill>
                          <a:srgbClr val="000000"/>
                        </a:solidFill>
                        <a:miter lim="800000"/>
                      </a:ln>
                    </wps:spPr>
                    <wps:bodyPr rot="0" vert="horz" wrap="square" anchor="t" anchorCtr="0" upright="1"/>
                  </wps:wsp>
                </a:graphicData>
              </a:graphic>
            </wp:anchor>
          </w:drawing>
        </mc:Choice>
        <mc:Fallback>
          <w:pict>
            <v:rect id="_x0000_s1026" o:spid="_x0000_s1026" o:spt="1" style="position:absolute;left:0pt;margin-left:1066.55pt;margin-top:-42.8pt;height:57pt;width:48.75pt;z-index:251667456;mso-width-relative:page;mso-height-relative:page;" fillcolor="#808080" filled="t" stroked="t" coordsize="21600,21600" o:gfxdata="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pGTp9sAAAAMAQAADwAAAAAAAAABACAAAAAiAAAAZHJzL2Rvd25yZXYueG1sUEsB&#10;AhQAFAAAAAgAh07iQHc4b4vyAQAA1AMAAA4AAAAAAAAAAQAgAAAAKgEAAGRycy9lMm9Eb2MueG1s&#10;UEsFBgAAAAAGAAYAWQEAAI4FA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14101445</wp:posOffset>
              </wp:positionH>
              <wp:positionV relativeFrom="paragraph">
                <wp:posOffset>-543560</wp:posOffset>
              </wp:positionV>
              <wp:extent cx="393700" cy="10706100"/>
              <wp:effectExtent l="0" t="0" r="25400" b="1905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93700" cy="10706100"/>
                      </a:xfrm>
                      <a:prstGeom prst="rect">
                        <a:avLst/>
                      </a:prstGeom>
                      <a:solidFill>
                        <a:srgbClr val="FFFFFF"/>
                      </a:solidFill>
                      <a:ln w="9525">
                        <a:solidFill>
                          <a:srgbClr val="000000"/>
                        </a:solidFill>
                        <a:miter lim="800000"/>
                      </a:ln>
                    </wps:spPr>
                    <wps:txbx>
                      <w:txbxContent>
                        <w:p>
                          <w:pPr>
                            <w:jc w:val="distribute"/>
                          </w:pPr>
                          <w:r>
                            <w:rPr>
                              <w:rFonts w:hint="eastAsia"/>
                            </w:rPr>
                            <w:t>…………○…………外…………○…………装…………○…………订…………○…………线…………○…………</w:t>
                          </w:r>
                        </w:p>
                        <w:p/>
                      </w:txbxContent>
                    </wps:txbx>
                    <wps:bodyPr rot="0" vert="vert270" wrap="square" anchor="ctr" anchorCtr="0" upright="1"/>
                  </wps:wsp>
                </a:graphicData>
              </a:graphic>
            </wp:anchor>
          </w:drawing>
        </mc:Choice>
        <mc:Fallback>
          <w:pict>
            <v:shape id="_x0000_s1026" o:spid="_x0000_s1026" o:spt="202" type="#_x0000_t202" style="position:absolute;left:0pt;margin-left:1110.35pt;margin-top:-42.8pt;height:843pt;width:31pt;z-index:251664384;v-text-anchor:middle;mso-width-relative:page;mso-height-relative:page;" fillcolor="#FFFFFF" filled="t" stroked="t" coordsize="21600,21600" o:gfxdata="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Ya5F3aAAAADgEAAA8AAAAAAAAAAQAgAAAAIgAAAGRycy9k&#10;b3ducmV2LnhtbFBLAQIUABQAAAAIAIdO4kBQ67SIAAIAAPMDAAAOAAAAAAAAAAEAIAAAACkBAABk&#10;cnMvZTJvRG9jLnhtbFBLBQYAAAAABgAGAFkBAACbBQAAAAA=&#10;">
              <v:fill on="t" focussize="0,0"/>
              <v:stroke color="#000000" miterlimit="8" joinstyle="miter"/>
              <v:imagedata o:title=""/>
              <o:lock v:ext="edit" aspectratio="f"/>
              <v:textbox style="layout-flow:vertical;mso-layout-flow-alt:bottom-to-top;">
                <w:txbxContent>
                  <w:p>
                    <w:pPr>
                      <w:jc w:val="distribute"/>
                    </w:pPr>
                    <w:r>
                      <w:rPr>
                        <w:rFonts w:hint="eastAsia"/>
                      </w:rPr>
                      <w:t>…………○…………外…………○…………装…………○…………订…………○…………线…………○…………</w:t>
                    </w:r>
                  </w:p>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13161645</wp:posOffset>
              </wp:positionH>
              <wp:positionV relativeFrom="paragraph">
                <wp:posOffset>-543560</wp:posOffset>
              </wp:positionV>
              <wp:extent cx="387350" cy="10706100"/>
              <wp:effectExtent l="0" t="0" r="12700" b="1905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387350" cy="10706100"/>
                      </a:xfrm>
                      <a:prstGeom prst="rect">
                        <a:avLst/>
                      </a:prstGeom>
                      <a:solidFill>
                        <a:srgbClr val="FFFFFF"/>
                      </a:solidFill>
                      <a:ln w="9525">
                        <a:solidFill>
                          <a:srgbClr val="000000"/>
                        </a:solidFill>
                        <a:miter lim="800000"/>
                      </a:ln>
                    </wps:spPr>
                    <wps:txbx>
                      <w:txbxContent>
                        <w:p>
                          <w:pPr>
                            <w:jc w:val="distribute"/>
                          </w:pPr>
                          <w:r>
                            <w:rPr>
                              <w:rFonts w:hint="eastAsia"/>
                            </w:rPr>
                            <w:t>…………○…………内…………○…………装…………○…………订…………○…………线…………○…………</w:t>
                          </w:r>
                        </w:p>
                        <w:p/>
                      </w:txbxContent>
                    </wps:txbx>
                    <wps:bodyPr rot="0" vert="vert270" wrap="square" anchor="ctr" anchorCtr="0" upright="1"/>
                  </wps:wsp>
                </a:graphicData>
              </a:graphic>
            </wp:anchor>
          </w:drawing>
        </mc:Choice>
        <mc:Fallback>
          <w:pict>
            <v:shape id="_x0000_s1026" o:spid="_x0000_s1026" o:spt="202" type="#_x0000_t202" style="position:absolute;left:0pt;margin-left:1036.35pt;margin-top:-42.8pt;height:843pt;width:30.5pt;z-index:251666432;v-text-anchor:middle;mso-width-relative:page;mso-height-relative:page;" fillcolor="#FFFFFF" filled="t" stroked="t" coordsize="21600,21600" o:gfxdata="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&#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Qye/2wAAAA4BAAAPAAAAAAAAAAEAIAAAACIAAABk&#10;cnMvZG93bnJldi54bWxQSwECFAAUAAAACACHTuJAK6w4WgMCAADzAwAADgAAAAAAAAABACAAAAAq&#10;AQAAZHJzL2Uyb0RvYy54bWxQSwUGAAAAAAYABgBZAQAAnwUAAAAA&#10;">
              <v:fill on="t" focussize="0,0"/>
              <v:stroke color="#000000" miterlimit="8" joinstyle="miter"/>
              <v:imagedata o:title=""/>
              <o:lock v:ext="edit" aspectratio="f"/>
              <v:textbox style="layout-flow:vertical;mso-layout-flow-alt:bottom-to-top;">
                <w:txbxContent>
                  <w:p>
                    <w:pPr>
                      <w:jc w:val="distribute"/>
                    </w:pPr>
                    <w:r>
                      <w:rPr>
                        <w:rFonts w:hint="eastAsia"/>
                      </w:rPr>
                      <w:t>…………○…………内…………○…………装…………○…………订…………○…………线…………○…………</w:t>
                    </w:r>
                  </w:p>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13487400</wp:posOffset>
              </wp:positionH>
              <wp:positionV relativeFrom="paragraph">
                <wp:posOffset>-546100</wp:posOffset>
              </wp:positionV>
              <wp:extent cx="673100" cy="10706100"/>
              <wp:effectExtent l="9525" t="6350" r="12700" b="1270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673100" cy="10706100"/>
                      </a:xfrm>
                      <a:prstGeom prst="rect">
                        <a:avLst/>
                      </a:prstGeom>
                      <a:solidFill>
                        <a:srgbClr val="D8D8D8"/>
                      </a:solidFill>
                      <a:ln w="9525">
                        <a:solidFill>
                          <a:srgbClr val="000000"/>
                        </a:solidFill>
                        <a:miter lim="800000"/>
                      </a:ln>
                    </wps:spPr>
                    <wps:txbx>
                      <w:txbxContent>
                        <w:p>
                          <w:pPr>
                            <w:jc w:val="center"/>
                          </w:pPr>
                          <w:r>
                            <w:rPr>
                              <w:rFonts w:hint="eastAsia"/>
                            </w:rPr>
                            <w:t>※※请※※不※※要※※在※※装※※订※※线※※内※※答※※题※※</w:t>
                          </w:r>
                        </w:p>
                        <w:p/>
                      </w:txbxContent>
                    </wps:txbx>
                    <wps:bodyPr rot="0" vert="vert270" wrap="square" anchor="ctr" anchorCtr="0" upright="1"/>
                  </wps:wsp>
                </a:graphicData>
              </a:graphic>
            </wp:anchor>
          </w:drawing>
        </mc:Choice>
        <mc:Fallback>
          <w:pict>
            <v:shape id="_x0000_s1026" o:spid="_x0000_s1026" o:spt="202" type="#_x0000_t202" style="position:absolute;left:0pt;margin-left:1062pt;margin-top:-43pt;height:843pt;width:53pt;z-index:251665408;v-text-anchor:middle;mso-width-relative:page;mso-height-relative:page;" fillcolor="#D8D8D8" filled="t" stroked="t" coordsize="21600,21600" o:gfxdata="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yA5ba3AAAAA4BAAAPAAAAAAAAAAEAIAAAACIAAABk&#10;cnMvZG93bnJldi54bWxQSwECFAAUAAAACACHTuJAQFLHswICAADzAwAADgAAAAAAAAABACAAAAAr&#10;AQAAZHJzL2Uyb0RvYy54bWxQSwUGAAAAAAYABgBZAQAAnwUAAAAA&#10;">
              <v:fill on="t" focussize="0,0"/>
              <v:stroke color="#000000" miterlimit="8" joinstyle="miter"/>
              <v:imagedata o:title=""/>
              <o:lock v:ext="edit" aspectratio="f"/>
              <v:textbox style="layout-flow:vertical;mso-layout-flow-alt:bottom-to-top;">
                <w:txbxContent>
                  <w:p>
                    <w:pPr>
                      <w:jc w:val="center"/>
                    </w:pPr>
                    <w:r>
                      <w:rPr>
                        <w:rFonts w:hint="eastAsia"/>
                      </w:rPr>
                      <w:t>※※请※※不※※要※※在※※装※※订※※线※※内※※答※※题※※</w:t>
                    </w:r>
                  </w:p>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Times New Roman" w:hAnsi="Times New Roman" w:eastAsia="宋体" w:cs="Times New Roman"/>
        <w:sz w:val="18"/>
        <w:szCs w:val="18"/>
      </w:rPr>
    </w:pPr>
    <w:bookmarkStart w:id="24" w:name="_Hlk76394359"/>
    <w:bookmarkStart w:id="25" w:name="_Hlk76394357"/>
    <w:bookmarkStart w:id="26" w:name="_Hlk76394352"/>
    <w:bookmarkStart w:id="27" w:name="_Hlk76394358"/>
    <w:bookmarkStart w:id="28" w:name="_Hlk76394356"/>
    <w:bookmarkStart w:id="29" w:name="_Hlk76394353"/>
    <w:bookmarkStart w:id="30" w:name="_Hlk76394354"/>
    <w:bookmarkStart w:id="31" w:name="_Hlk76394355"/>
    <w:r>
      <w:rPr>
        <w:rFonts w:hint="eastAsia" w:ascii="Times New Roman" w:hAnsi="Times New Roman" w:eastAsia="宋体" w:cs="Times New Roman"/>
        <w:sz w:val="18"/>
        <w:szCs w:val="18"/>
      </w:rPr>
      <w:t>本卷由系统自动生成，请仔细校对后使用，答案仅供参考</w:t>
    </w:r>
  </w:p>
  <w:bookmarkEnd w:id="24"/>
  <w:bookmarkEnd w:id="25"/>
  <w:bookmarkEnd w:id="26"/>
  <w:bookmarkEnd w:id="27"/>
  <w:bookmarkEnd w:id="28"/>
  <w:bookmarkEnd w:id="29"/>
  <w:bookmarkEnd w:id="30"/>
  <w:bookmarkEnd w:id="31"/>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本卷由系统自动生成，请仔细校对后使用，答案仅供参考</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56"/>
    <w:rsid w:val="00064156"/>
    <w:rsid w:val="00155ADC"/>
    <w:rsid w:val="00284ACB"/>
    <w:rsid w:val="003049CF"/>
    <w:rsid w:val="003303E2"/>
    <w:rsid w:val="003519C8"/>
    <w:rsid w:val="006564E7"/>
    <w:rsid w:val="00667195"/>
    <w:rsid w:val="00865676"/>
    <w:rsid w:val="0094283C"/>
    <w:rsid w:val="009F143C"/>
    <w:rsid w:val="00A82BBB"/>
    <w:rsid w:val="00A847FD"/>
    <w:rsid w:val="00B411FE"/>
    <w:rsid w:val="00B54178"/>
    <w:rsid w:val="00BC4304"/>
    <w:rsid w:val="00BE0BAB"/>
    <w:rsid w:val="00CA4DFC"/>
    <w:rsid w:val="00EB285C"/>
    <w:rsid w:val="00EE4F7A"/>
    <w:rsid w:val="00F6091A"/>
    <w:rsid w:val="00F94D70"/>
    <w:rsid w:val="00FD63E4"/>
    <w:rsid w:val="05D80006"/>
    <w:rsid w:val="096327C5"/>
    <w:rsid w:val="136B6FEA"/>
    <w:rsid w:val="1B926FC8"/>
    <w:rsid w:val="226F408A"/>
    <w:rsid w:val="24C61C97"/>
    <w:rsid w:val="26122738"/>
    <w:rsid w:val="262C4279"/>
    <w:rsid w:val="302A5A00"/>
    <w:rsid w:val="391F1E9A"/>
    <w:rsid w:val="409A0539"/>
    <w:rsid w:val="49E06AE7"/>
    <w:rsid w:val="4B335C59"/>
    <w:rsid w:val="50E5317A"/>
    <w:rsid w:val="52226C3F"/>
    <w:rsid w:val="593762D7"/>
    <w:rsid w:val="61D0027D"/>
    <w:rsid w:val="65982F48"/>
    <w:rsid w:val="65BF2A9B"/>
    <w:rsid w:val="68320B5B"/>
    <w:rsid w:val="6DDE65C4"/>
    <w:rsid w:val="6F64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2ABCC7-BEE4-4193-A05A-2C3D29AEDA7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2377</Words>
  <Characters>2442</Characters>
  <Lines>1</Lines>
  <Paragraphs>1</Paragraphs>
  <TotalTime>0</TotalTime>
  <ScaleCrop>false</ScaleCrop>
  <LinksUpToDate>false</LinksUpToDate>
  <CharactersWithSpaces>2526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2020-10-16T03:24:00Z</dcterms:created>
  <dc:creator>zou zhengfang</dc:creator>
  <cp:lastModifiedBy>钟元</cp:lastModifiedBy>
  <dcterms:modified xsi:type="dcterms:W3CDTF">2025-05-20T04:50:53Z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eyJoZGlkIjoiODAxYzc2MDc0MWVkMmM4ZjRjMzA3MzhjZDliNDViNmIiLCJ1c2VySWQiOiIzMzczNzQ4NTIifQ==</vt:lpwstr>
  </property>
  <property fmtid="{D5CDD505-2E9C-101B-9397-08002B2CF9AE}" pid="3" name="KSOProductBuildVer">
    <vt:lpwstr>2052-11.8.2.8875</vt:lpwstr>
  </property>
  <property fmtid="{D5CDD505-2E9C-101B-9397-08002B2CF9AE}" pid="4" name="ICV">
    <vt:lpwstr>E9CE0BEEEB0241E9B719C15A42874D20_12</vt:lpwstr>
  </property>
</Properties>
</file>