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Times New Roman" w:eastAsia="黑体" w:cs="Times New Roman"/>
          <w:b/>
          <w:bCs/>
          <w:sz w:val="44"/>
          <w:szCs w:val="44"/>
          <w:lang w:val="en-US" w:eastAsia="zh-CN"/>
        </w:rPr>
      </w:pPr>
      <w:r>
        <w:rPr>
          <w:rFonts w:hint="eastAsia" w:ascii="黑体" w:hAnsi="Times New Roman" w:eastAsia="黑体" w:cs="Times New Roman"/>
          <w:b/>
          <w:bCs/>
          <w:sz w:val="44"/>
          <w:szCs w:val="44"/>
          <w:lang w:val="en-US" w:eastAsia="zh-CN"/>
        </w:rPr>
        <w:t>历史学科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pPr>
        <w:jc w:val="center"/>
        <w:rPr>
          <w:rFonts w:hint="eastAsia" w:ascii="黑体" w:hAnsi="Times New Roman" w:eastAsia="黑体" w:cs="Times New Roman"/>
          <w:b/>
          <w:bCs/>
          <w:sz w:val="24"/>
        </w:rPr>
      </w:pPr>
      <w:r>
        <w:rPr>
          <w:rFonts w:hint="eastAsia" w:ascii="黑体" w:hAnsi="Times New Roman" w:eastAsia="黑体" w:cs="Times New Roman"/>
          <w:b/>
          <w:bCs/>
          <w:sz w:val="24"/>
        </w:rPr>
        <w:t>（时间：</w:t>
      </w:r>
      <w:r>
        <w:rPr>
          <w:rFonts w:hint="eastAsia" w:ascii="黑体" w:hAnsi="Times New Roman" w:eastAsia="黑体" w:cs="Times New Roman"/>
          <w:b/>
          <w:bCs/>
          <w:sz w:val="24"/>
          <w:lang w:val="en-US" w:eastAsia="zh-CN"/>
        </w:rPr>
        <w:t>120</w:t>
      </w:r>
      <w:r>
        <w:rPr>
          <w:rFonts w:hint="eastAsia" w:ascii="黑体" w:hAnsi="Times New Roman" w:eastAsia="黑体" w:cs="Times New Roman"/>
          <w:b/>
          <w:bCs/>
          <w:sz w:val="24"/>
        </w:rPr>
        <w:t>分钟   满分：</w:t>
      </w:r>
      <w:r>
        <w:rPr>
          <w:rFonts w:hint="eastAsia" w:ascii="黑体" w:hAnsi="Times New Roman" w:eastAsia="黑体" w:cs="Times New Roman"/>
          <w:b/>
          <w:bCs/>
          <w:sz w:val="24"/>
          <w:lang w:val="en-US" w:eastAsia="zh-CN"/>
        </w:rPr>
        <w:t>100</w:t>
      </w:r>
      <w:r>
        <w:rPr>
          <w:rFonts w:hint="eastAsia" w:ascii="黑体" w:hAnsi="Times New Roman" w:eastAsia="黑体" w:cs="Times New Roman"/>
          <w:b/>
          <w:bCs/>
          <w:sz w:val="24"/>
        </w:rPr>
        <w:t>分）</w:t>
      </w:r>
    </w:p>
    <w:p>
      <w:pPr>
        <w:jc w:val="center"/>
        <w:rPr>
          <w:rFonts w:hint="eastAsia" w:ascii="黑体" w:hAnsi="Times New Roman" w:eastAsia="黑体" w:cs="Times New Roman"/>
          <w:b/>
          <w:bCs/>
          <w:sz w:val="24"/>
          <w:lang w:eastAsia="zh-CN"/>
        </w:rPr>
      </w:pPr>
    </w:p>
    <w:p>
      <w:pPr>
        <w:rPr>
          <w:rFonts w:hint="eastAsia" w:ascii="宋体" w:hAnsi="宋体" w:eastAsia="宋体" w:cs="宋体"/>
          <w:b/>
          <w:bCs/>
          <w:sz w:val="28"/>
          <w:szCs w:val="28"/>
        </w:rPr>
        <w:sectPr>
          <w:pgSz w:w="23811" w:h="16838" w:orient="landscape"/>
          <w:pgMar w:top="1800" w:right="1440" w:bottom="1800" w:left="1440" w:header="851" w:footer="992" w:gutter="0"/>
          <w:cols w:space="425" w:num="1"/>
          <w:docGrid w:type="lines" w:linePitch="312" w:charSpace="0"/>
        </w:sectPr>
      </w:pPr>
    </w:p>
    <w:p>
      <w:pPr>
        <w:rPr>
          <w:rFonts w:hint="eastAsia" w:asciiTheme="minorEastAsia" w:hAnsiTheme="minorEastAsia" w:eastAsiaTheme="minorEastAsia" w:cstheme="minorEastAsia"/>
          <w:b/>
          <w:bCs/>
          <w:spacing w:val="30"/>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pacing w:val="30"/>
          <w:sz w:val="24"/>
          <w:szCs w:val="24"/>
        </w:rPr>
        <w:t>选择题。（每小题</w:t>
      </w:r>
      <w:r>
        <w:rPr>
          <w:rFonts w:hint="eastAsia" w:asciiTheme="minorEastAsia" w:hAnsiTheme="minorEastAsia" w:eastAsiaTheme="minorEastAsia" w:cstheme="minorEastAsia"/>
          <w:b/>
          <w:bCs/>
          <w:spacing w:val="30"/>
          <w:sz w:val="24"/>
          <w:szCs w:val="24"/>
          <w:lang w:val="en-US" w:eastAsia="zh-CN"/>
        </w:rPr>
        <w:t>2</w:t>
      </w:r>
      <w:r>
        <w:rPr>
          <w:rFonts w:hint="eastAsia" w:asciiTheme="minorEastAsia" w:hAnsiTheme="minorEastAsia" w:eastAsiaTheme="minorEastAsia" w:cstheme="minorEastAsia"/>
          <w:b/>
          <w:bCs/>
          <w:spacing w:val="30"/>
          <w:sz w:val="24"/>
          <w:szCs w:val="24"/>
        </w:rPr>
        <w:t>分，共</w:t>
      </w:r>
      <w:r>
        <w:rPr>
          <w:rFonts w:hint="eastAsia" w:asciiTheme="minorEastAsia" w:hAnsiTheme="minorEastAsia" w:cstheme="minorEastAsia"/>
          <w:b/>
          <w:bCs/>
          <w:spacing w:val="30"/>
          <w:sz w:val="24"/>
          <w:szCs w:val="24"/>
          <w:lang w:val="en-US" w:eastAsia="zh-CN"/>
        </w:rPr>
        <w:t>50</w:t>
      </w:r>
      <w:r>
        <w:rPr>
          <w:rFonts w:hint="eastAsia" w:asciiTheme="minorEastAsia" w:hAnsiTheme="minorEastAsia" w:eastAsiaTheme="minorEastAsia" w:cstheme="minorEastAsia"/>
          <w:b/>
          <w:bCs/>
          <w:spacing w:val="30"/>
          <w:sz w:val="24"/>
          <w:szCs w:val="24"/>
        </w:rPr>
        <w:t>分）。</w:t>
      </w:r>
    </w:p>
    <w:p>
      <w:pPr>
        <w:spacing w:line="360"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1．下图是属于新石器时代的庙底沟遗址出土的双唇小口尖底瓶。有学者认为它用于祭祀，具有礼器性质，故将其喻为“文明的火花”。该学者得出这一观点的主要依据是</w:t>
      </w:r>
    </w:p>
    <w:p>
      <w:pPr>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drawing>
          <wp:inline distT="0" distB="0" distL="114300" distR="114300">
            <wp:extent cx="636270" cy="1260475"/>
            <wp:effectExtent l="0" t="0" r="3810" b="4445"/>
            <wp:docPr id="1" name="图片 1" descr="24LS-1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LS-10-16-01"/>
                    <pic:cNvPicPr>
                      <a:picLocks noChangeAspect="1"/>
                    </pic:cNvPicPr>
                  </pic:nvPicPr>
                  <pic:blipFill>
                    <a:blip r:embed="rId4"/>
                    <a:stretch>
                      <a:fillRect/>
                    </a:stretch>
                  </pic:blipFill>
                  <pic:spPr>
                    <a:xfrm>
                      <a:off x="0" y="0"/>
                      <a:ext cx="636270" cy="1260475"/>
                    </a:xfrm>
                    <a:prstGeom prst="rect">
                      <a:avLst/>
                    </a:prstGeom>
                    <a:noFill/>
                    <a:ln>
                      <a:noFill/>
                    </a:ln>
                  </pic:spPr>
                </pic:pic>
              </a:graphicData>
            </a:graphic>
          </wp:inline>
        </w:drawing>
      </w:r>
    </w:p>
    <w:p>
      <w:pPr>
        <w:spacing w:line="372"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A．生产工具的进步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B．社会分工的出现</w:t>
      </w:r>
    </w:p>
    <w:p>
      <w:pPr>
        <w:spacing w:line="372"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C．阶级阶层的分化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D．早期国家的形成</w:t>
      </w:r>
    </w:p>
    <w:p>
      <w:pPr>
        <w:spacing w:line="360"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下面为汉墓出土的《农作·养老图》，此图上部为双羊嘉禾图；中部左侧为一谷仓，旁边的大树下跪坐一持鸠杖的老人，正准备接受从房中走出者捧送的谷物；下部左侧为水田和水塘，田内长有稻禾，塘内有小船、鸭、鱼等，右侧为一干栏式谷仓，仓前二人在踩碓加工谷物。这反映了汉代</w:t>
      </w:r>
    </w:p>
    <w:p>
      <w:pPr>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drawing>
          <wp:inline distT="0" distB="0" distL="114300" distR="114300">
            <wp:extent cx="1478280" cy="1440180"/>
            <wp:effectExtent l="0" t="0" r="0" b="7620"/>
            <wp:docPr id="2" name="图片 2" descr="24LS-1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LS-10-16-02"/>
                    <pic:cNvPicPr>
                      <a:picLocks noChangeAspect="1"/>
                    </pic:cNvPicPr>
                  </pic:nvPicPr>
                  <pic:blipFill>
                    <a:blip r:embed="rId5"/>
                    <a:stretch>
                      <a:fillRect/>
                    </a:stretch>
                  </pic:blipFill>
                  <pic:spPr>
                    <a:xfrm>
                      <a:off x="0" y="0"/>
                      <a:ext cx="1478280" cy="1440180"/>
                    </a:xfrm>
                    <a:prstGeom prst="rect">
                      <a:avLst/>
                    </a:prstGeom>
                    <a:noFill/>
                    <a:ln>
                      <a:noFill/>
                    </a:ln>
                  </pic:spPr>
                </pic:pic>
              </a:graphicData>
            </a:graphic>
          </wp:inline>
        </w:drawing>
      </w:r>
    </w:p>
    <w:p>
      <w:pPr>
        <w:spacing w:line="372"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A．北方农耕生活精细化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pacing w:val="-2"/>
          <w:sz w:val="24"/>
          <w:szCs w:val="24"/>
        </w:rPr>
        <w:t>“与民休息”政策开始实施</w:t>
      </w:r>
    </w:p>
    <w:p>
      <w:pPr>
        <w:spacing w:line="372"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C．百姓的生活普遍富足</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pacing w:val="6"/>
          <w:sz w:val="24"/>
          <w:szCs w:val="24"/>
        </w:rPr>
        <w:t>庄园经济功能相对完善</w:t>
      </w:r>
    </w:p>
    <w:p>
      <w:pPr>
        <w:spacing w:line="374"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3．南朝宋文帝时，出身寒门的中书舍人徐爰很受信任，宋文帝要把他介绍给王球（王导曾孙）相识，但王球以“士庶区别，国之章也”予以推辞，此事也就此作罢。这表明，当时</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A．社会阶层趋于固化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B．统治者力图缓和士庶矛盾</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C．门阀政治余响犹存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D．皇权与士族势力相互制衡</w:t>
      </w:r>
    </w:p>
    <w:p>
      <w:pPr>
        <w:spacing w:line="374"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4．下面为唐代关于史官修史的相关规定。这些规定</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74"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一、别置史馆于禁中，史官临时被召至史馆修史</w:t>
            </w:r>
          </w:p>
          <w:p>
            <w:pPr>
              <w:spacing w:line="374"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二、史官修史所用材料必须是由记注官每季报送史馆的起居注</w:t>
            </w:r>
          </w:p>
          <w:p>
            <w:pPr>
              <w:spacing w:line="374"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三、监修官专掌序赞总论</w:t>
            </w:r>
          </w:p>
        </w:tc>
      </w:tr>
    </w:tbl>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A．表明史官制度的沿袭和演进</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B．反映直书与实录精神的传统</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C．体现史学的官方化和垄断化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D．说明史料征集范围的多样性</w:t>
      </w:r>
    </w:p>
    <w:p>
      <w:pPr>
        <w:spacing w:line="374"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进入宋代后，越来越多的粮食、布匹、茶叶等生活资料和土地、耕牛、煤炭等生产资料进入流通领域。原先主要为社会上层服务的、以奢侈品和土特产为主的贩运型商业，开始转变为以黎民百姓的日常生产和生活用品为主的规模型商业。这种变化反映了宋代</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A．奢靡享乐之风的蔓延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B．经济运行活力的增强</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C．社会等级秩序的松动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D．长途贩运贸易的兴起</w:t>
      </w:r>
    </w:p>
    <w:p>
      <w:pPr>
        <w:spacing w:line="374"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元文宗大兴文治，“思辑典章之大成，以示治平之永则”，诏令编纂本朝的典章制度史。1331年书成，赐名《皇朝经世大典》。按元文宗指示，《经世大典》的体裁仿唐、宋《会要》之体，又参照《唐六典》而折衷之。由此可知，《</w:t>
      </w:r>
      <w:bookmarkStart w:id="0" w:name="_GoBack"/>
      <w:bookmarkEnd w:id="0"/>
      <w:r>
        <w:rPr>
          <w:rFonts w:hint="eastAsia" w:asciiTheme="minorEastAsia" w:hAnsiTheme="minorEastAsia" w:eastAsiaTheme="minorEastAsia" w:cstheme="minorEastAsia"/>
          <w:sz w:val="24"/>
          <w:szCs w:val="24"/>
        </w:rPr>
        <w:t>经世大典》的修撰</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A．意在借鉴和推行唐宋制度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B．强化了崇文抑武治国方针</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C．开创了典章制度史新体例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D．促进了中华历史文化认同</w:t>
      </w:r>
    </w:p>
    <w:p>
      <w:pPr>
        <w:spacing w:line="374"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7．明朝中叶以后知识界出现一股人本主义的浪漫思潮：以快乐代替克己，以感性冲动突破理性的思想结构，在放浪形骸的厌世背后潜存着对尘世的眷恋和一种朦胧的自我实现的追求。这主要是由于</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A．新的生产关系产生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B．农耕经济不断发展</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C．专制统治日趋腐朽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D．程朱理学渐失活力</w:t>
      </w:r>
    </w:p>
    <w:p>
      <w:pPr>
        <w:spacing w:line="374"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清政府收抚蒙古各部后，重新划定游牧草场和编审地方户口，推行盟旗制度。盟旗仍以各首领原有领地为基础，但部族首领只有管辖权和使用权，失去了对这片领地的占有权，也不可再自行分配和调整牧地。由此可知，盟旗制度</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A．落实了民族平等的原则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B．消除了满蒙之间的矛盾</w:t>
      </w:r>
    </w:p>
    <w:p>
      <w:pPr>
        <w:spacing w:line="374"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C．巩固了统一多民族国家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D．扩大了地方的权力范围</w:t>
      </w:r>
    </w:p>
    <w:p>
      <w:pPr>
        <w:spacing w:line="360" w:lineRule="auto"/>
        <w:ind w:left="315" w:hanging="360" w:hangingChars="15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9．1841年春，嘉兴县丞龚振麟参考西方的《车轮船图》制成了中国第一艘车轮战船，并先后在1841年秋的镇海抗英之战和1842年夏的吴淞口保卫战中发挥重要作用。这反映出当时</w:t>
      </w:r>
    </w:p>
    <w:p>
      <w:pPr>
        <w:spacing w:line="360"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A．洋务企业发挥实际效益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B．师夷制夷思想已经实践</w:t>
      </w:r>
    </w:p>
    <w:p>
      <w:pPr>
        <w:spacing w:line="360" w:lineRule="auto"/>
        <w:ind w:firstLine="360" w:firstLineChars="15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C．学习西方成为社会共识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D．清政府反侵略决心坚定</w:t>
      </w:r>
    </w:p>
    <w:p>
      <w:pPr>
        <w:spacing w:line="360"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10．1910年，云贵总督李经羲欲增加盐价，遭到了云南谘议局的反对，由此引发了“云南盐斤案”。下表是该案的发展过程，该案折射出</w:t>
      </w:r>
    </w:p>
    <w:tbl>
      <w:tblPr>
        <w:tblStyle w:val="2"/>
        <w:tblW w:w="0" w:type="auto"/>
        <w:tblInd w:w="6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7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27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12"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10月14日</w:t>
            </w:r>
          </w:p>
        </w:tc>
        <w:tc>
          <w:tcPr>
            <w:tcW w:w="75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12"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资政院议定：此案交云南谘议局讨论，总督已颁布的命令停止施行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27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12"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10月21日</w:t>
            </w:r>
          </w:p>
        </w:tc>
        <w:tc>
          <w:tcPr>
            <w:tcW w:w="75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12"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军机处突发上谕，将此案交给盐政大臣处理。资政院认为，军机处将其议决的案子转交行政部门核查，侵夺了资政院权力，故启动对军机大臣们的弹劾程序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27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12"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10月24日</w:t>
            </w:r>
          </w:p>
        </w:tc>
        <w:tc>
          <w:tcPr>
            <w:tcW w:w="75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12"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军机处另发上谕，同意资政院所议</w:t>
            </w:r>
          </w:p>
        </w:tc>
      </w:tr>
    </w:tbl>
    <w:p>
      <w:pPr>
        <w:spacing w:line="360"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A．清政府的统治危机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B．清末新政收效甚微</w:t>
      </w:r>
    </w:p>
    <w:p>
      <w:pPr>
        <w:spacing w:line="360"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C．民主化的治理模式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D．中央集权体制完善</w:t>
      </w:r>
    </w:p>
    <w:p>
      <w:pPr>
        <w:spacing w:line="360"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11．《新青年》一位老订户曾写道：“今春初读贵刊，犹如迎头一棒，顿觉青年之价值……鄙人现虽非贵刊所述之新青年，然确信可将头脑中所积以往遗下之全部旧思想汰去。”由此可见，《新青年》</w:t>
      </w:r>
    </w:p>
    <w:p>
      <w:pPr>
        <w:spacing w:line="360"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A．为中国民主革命提供理论武器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B．起了唤醒国人思想觉悟的作用</w:t>
      </w:r>
    </w:p>
    <w:p>
      <w:pPr>
        <w:spacing w:line="360"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C．动员了青年积极投入革命浪潮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D．动摇了封建伦理思想统治地位</w:t>
      </w:r>
    </w:p>
    <w:p>
      <w:pPr>
        <w:spacing w:line="360"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12．1928年前建设的中国铁路，大部分集中在长江以北、平汉地区。而 1928—1937年国民政府所规划新建的铁路，分布在长江以南的就有 1947.2千米，占总数的51.39%，分布在西北地区的有 331.2千米，占总数的8.7%。这一规划建设</w:t>
      </w:r>
    </w:p>
    <w:p>
      <w:pPr>
        <w:spacing w:line="360"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A．旨在配合国民党军的“围剿”</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B．消除了军阀割据的局面</w:t>
      </w:r>
    </w:p>
    <w:p>
      <w:pPr>
        <w:spacing w:line="360"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C．有利于促进各地经济的发展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D．巩固了国民党势力范围</w:t>
      </w:r>
    </w:p>
    <w:p>
      <w:pPr>
        <w:spacing w:line="324" w:lineRule="auto"/>
        <w:ind w:left="407" w:hanging="463" w:hanging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z w:val="24"/>
          <w:szCs w:val="24"/>
        </w:rPr>
        <w:t>下图是1946年6月30日《东北日报》刊登的漫画《另一种来华美军》。画面中蒋介石举着代表国民党的旗帜为“美军”指路，顺利通过“中国海关”。由此可推断</w:t>
      </w:r>
    </w:p>
    <w:p>
      <w:pPr>
        <w:shd w:val="clear" w:color="auto" w:fill="FFFFFF"/>
        <w:spacing w:line="324"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2372995" cy="1890395"/>
            <wp:effectExtent l="0" t="0" r="4445" b="14605"/>
            <wp:docPr id="4" name="图片 3" descr="172921250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729212502852"/>
                    <pic:cNvPicPr>
                      <a:picLocks noChangeAspect="1"/>
                    </pic:cNvPicPr>
                  </pic:nvPicPr>
                  <pic:blipFill>
                    <a:blip r:embed="rId6"/>
                    <a:stretch>
                      <a:fillRect/>
                    </a:stretch>
                  </pic:blipFill>
                  <pic:spPr>
                    <a:xfrm>
                      <a:off x="0" y="0"/>
                      <a:ext cx="2372995" cy="1890395"/>
                    </a:xfrm>
                    <a:prstGeom prst="rect">
                      <a:avLst/>
                    </a:prstGeom>
                    <a:noFill/>
                    <a:ln>
                      <a:noFill/>
                    </a:ln>
                  </pic:spPr>
                </pic:pic>
              </a:graphicData>
            </a:graphic>
          </wp:inline>
        </w:drawing>
      </w:r>
    </w:p>
    <w:p>
      <w:pPr>
        <w:shd w:val="clear" w:color="auto" w:fill="FFFFFF"/>
        <w:tabs>
          <w:tab w:val="left" w:pos="4156"/>
        </w:tabs>
        <w:spacing w:line="324" w:lineRule="auto"/>
        <w:ind w:left="426"/>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A．关税主权的丧失降低国民党威望</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B．政府扶持助推民族资本主义发展</w:t>
      </w:r>
    </w:p>
    <w:p>
      <w:pPr>
        <w:shd w:val="clear" w:color="auto" w:fill="FFFFFF"/>
        <w:tabs>
          <w:tab w:val="left" w:pos="4156"/>
        </w:tabs>
        <w:spacing w:line="324" w:lineRule="auto"/>
        <w:ind w:left="426"/>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C．国民政府奉行一党专制丧失民心</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D．政策失当加剧国内经济形势恶化</w:t>
      </w:r>
    </w:p>
    <w:p>
      <w:pPr>
        <w:spacing w:line="374" w:lineRule="auto"/>
        <w:ind w:left="407" w:hanging="463" w:hangingChars="190"/>
        <w:contextualSpacing/>
        <w:rPr>
          <w:rFonts w:hint="eastAsia" w:asciiTheme="minorEastAsia" w:hAnsiTheme="minorEastAsia" w:eastAsiaTheme="minorEastAsia" w:cstheme="minorEastAsia"/>
          <w:spacing w:val="2"/>
          <w:sz w:val="24"/>
          <w:szCs w:val="24"/>
        </w:rPr>
      </w:pPr>
    </w:p>
    <w:p>
      <w:pPr>
        <w:spacing w:line="374"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1950年，上海国营商业将盐、糖、布等商品的批零差价从1%调整为12%，并宣布该店只销售纱布、粮食、煤炭、食盐、食用油、石油6种生活必需品。此外，上海市国营土产公司也宣布将撤销49家土产零售经销处。这些举措</w:t>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A．冲击了公有制经济的社会主体地位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B．贯彻了新民主主义经济政策</w:t>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C．是对中国经济发展道路的全新探索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D．意在实现上海物价全面稳定</w:t>
      </w:r>
    </w:p>
    <w:p>
      <w:pPr>
        <w:spacing w:line="374"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15．万隆会议之前，中国政府在对相关与会国的政治态度做出分析的基础上确定如下方针：团结“和平中立国家”、争取“接近和平中立国家”、影响“接近反对和平中立国家”、孤立并分化“反对和平中立国家”。此举意在</w:t>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A．促成亚非会议圆满成功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B．扩大国际和平统一战线</w:t>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C．清除西方殖民势力残余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D．遏制世界战争潜在力量</w:t>
      </w:r>
    </w:p>
    <w:p>
      <w:pPr>
        <w:spacing w:line="374"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16．下面为2022年全国市政设施固定资产投资构成情况示意图。对图示解读正确的是</w:t>
      </w:r>
    </w:p>
    <w:p>
      <w:pPr>
        <w:spacing w:line="374"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drawing>
          <wp:inline distT="0" distB="0" distL="114300" distR="114300">
            <wp:extent cx="3303905" cy="1569085"/>
            <wp:effectExtent l="0" t="0" r="10795" b="12065"/>
            <wp:docPr id="3" name="图片 4" descr="24LS-10-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24LS-10-16-04"/>
                    <pic:cNvPicPr>
                      <a:picLocks noChangeAspect="1"/>
                    </pic:cNvPicPr>
                  </pic:nvPicPr>
                  <pic:blipFill>
                    <a:blip r:embed="rId7"/>
                    <a:stretch>
                      <a:fillRect/>
                    </a:stretch>
                  </pic:blipFill>
                  <pic:spPr>
                    <a:xfrm>
                      <a:off x="0" y="0"/>
                      <a:ext cx="3303905" cy="1569085"/>
                    </a:xfrm>
                    <a:prstGeom prst="rect">
                      <a:avLst/>
                    </a:prstGeom>
                    <a:noFill/>
                    <a:ln>
                      <a:noFill/>
                    </a:ln>
                  </pic:spPr>
                </pic:pic>
              </a:graphicData>
            </a:graphic>
          </wp:inline>
        </w:drawing>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A．市政建设投资来源多元化</w:t>
      </w:r>
      <w:r>
        <w:rPr>
          <w:rFonts w:hint="eastAsia" w:asciiTheme="minorEastAsia" w:hAnsiTheme="minorEastAsia" w:eastAsiaTheme="minorEastAsia" w:cstheme="minorEastAsia"/>
          <w:sz w:val="24"/>
          <w:szCs w:val="24"/>
        </w:rPr>
        <w:tab/>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B．市政设施固定资产投资结构均衡</w:t>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C．市政建设体现了以人为本</w:t>
      </w:r>
      <w:r>
        <w:rPr>
          <w:rFonts w:hint="eastAsia" w:asciiTheme="minorEastAsia" w:hAnsiTheme="minorEastAsia" w:eastAsiaTheme="minorEastAsia" w:cstheme="minorEastAsia"/>
          <w:sz w:val="24"/>
          <w:szCs w:val="24"/>
        </w:rPr>
        <w:tab/>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D．经济快速发展推动市政设施完善</w:t>
      </w:r>
    </w:p>
    <w:p>
      <w:pPr>
        <w:spacing w:line="374"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17．《吉尔伽美什》记载，诸神决定毁灭人类，但水神恩基起了恻隐之心，通知了虔诚的吉乌苏德拉。吉乌苏德拉造了一艘大船，他自己、家人和部分动物事先躲到大船上。大水之后，只有吉乌苏德拉一家和他船上的动物幸存。这则神话反映了两河流域</w:t>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A．自私自利，阶级歧视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B．未卜先知，如有神力</w:t>
      </w:r>
    </w:p>
    <w:p>
      <w:pPr>
        <w:spacing w:line="374"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C．崇拜神明，尊重生命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D．技艺高超，领先世界</w:t>
      </w:r>
    </w:p>
    <w:p>
      <w:pPr>
        <w:spacing w:line="389"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18．波斯帝国时期，国王大流士明确宣布，王权来自神授，所有臣民都必须服从大流士本人的命令，违令者会遭到惩罚。但同时规定总督可以指定所辖城市的长官，免除某些城市的税收，在辖地内基本拥有司法权力。据此可知，波斯帝国</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A．行省总督和军事长官相互监督和制约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B．城市成为向宫廷纳贡的地方行政单位</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C．经济发展是国家政治拓展的主要方式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D．有国王专制与地方自治相结合的特征</w:t>
      </w:r>
    </w:p>
    <w:p>
      <w:pPr>
        <w:spacing w:line="389"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19．地中海南北两面曾属于同一个文明圈，是罗马人创造的罗马世界。直到7世纪以后才开始分离，地中海已经不再是罗马人曾经称呼的“内海”。导致这一变化的主要因素是</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A．亚历山大的远征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B．日耳曼人的南迁</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C．罗马帝国的分裂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D．阿拉伯人的扩张</w:t>
      </w:r>
    </w:p>
    <w:p>
      <w:pPr>
        <w:spacing w:line="389"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10—11世纪，西欧的不少庄园农奴特别是具有某种手艺的人为摆脱封建领主的奴役与剥削，往往逃到城里谋生。与此同时，因庄园生产生活资源有限，封建领主和寺院僧侣需要从市场上购买一些生活必需品和奢侈品，出售自己庄园中多余的产品。上述现象</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A．推动了中古西欧城市的兴起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B．反映了封建领主经济地位下降</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C．表明西欧庄园经济走向瓦解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D．印证了西欧近代文明曙光浮现</w:t>
      </w:r>
    </w:p>
    <w:p>
      <w:pPr>
        <w:spacing w:line="389"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公元前290年前后，托勒密·索托在埃及亚历山大城创建了专门收藏文化珍品以供学者研究的缪斯神庙，是当时地中海地区的学术中心；830年，阿拉伯帝国哈里发麦蒙在巴格达创建了综合性学术机构——“智慧之宫”，成为东西方文化交流的重要场所。这两个机构</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A．源于古希腊城邦民主发展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B．助推了欧洲文化发展</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C．体现了政府重视科学研究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D．加速了封建经济发展</w:t>
      </w:r>
    </w:p>
    <w:p>
      <w:pPr>
        <w:spacing w:line="389"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22．玛雅文明历史悠久，其发源地在今天的墨西哥、危地马拉、伯利兹、洪都拉斯和萨尔瓦多等地，是中美洲古代文明中最杰出的一个。“最杰出”表现在</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A．社会制度最为先进</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B．天文历法世界领先</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C．科技文化成就突出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D．浮动园地巧妙高产</w:t>
      </w:r>
    </w:p>
    <w:p>
      <w:pPr>
        <w:spacing w:line="389"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16世纪，欧洲区域国别研究逐渐兴起，形成了系统的理论和方法，储备了大量关于欧洲之外广大区域与众多国家的政治经济、自然环境、历史文化、风俗礼仪、宗教信仰、人口种族等方面的一手信息。这一研究</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A．形成了新的文化认同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B．带有殖民主义的特征</w:t>
      </w:r>
    </w:p>
    <w:p>
      <w:pPr>
        <w:spacing w:line="389"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C．意在推动开辟新航线</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D．开创了近代地理科学</w:t>
      </w:r>
    </w:p>
    <w:p>
      <w:pPr>
        <w:spacing w:line="372"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24．1703年，英国与葡萄牙签订《梅休因条约》，准许英国的羊毛和毛纺织品输入葡萄牙市场，同时葡萄牙的酒类进入英国可享受关税优惠。但英国在葡萄酒市场饱和之后，便开始对葡萄牙的葡萄园主进行控制，不断压低收购价格。英国上述做法</w:t>
      </w:r>
    </w:p>
    <w:p>
      <w:pPr>
        <w:spacing w:line="372"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A．体现了自由主义经济政策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B．适应了工业革命的市场需求</w:t>
      </w:r>
    </w:p>
    <w:p>
      <w:pPr>
        <w:spacing w:line="372" w:lineRule="auto"/>
        <w:ind w:firstLine="456" w:firstLineChars="19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C．推动贵金属大量流入英国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D．导致葡萄牙殖民霸权的衰落</w:t>
      </w:r>
    </w:p>
    <w:p>
      <w:pPr>
        <w:spacing w:line="372" w:lineRule="auto"/>
        <w:ind w:left="407" w:hanging="463" w:hangingChars="190"/>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25</w:t>
      </w:r>
      <w:r>
        <w:rPr>
          <w:rFonts w:hint="eastAsia" w:asciiTheme="minorEastAsia" w:hAnsiTheme="minorEastAsia" w:eastAsiaTheme="minorEastAsia" w:cstheme="minorEastAsia"/>
          <w:spacing w:val="2"/>
          <w:sz w:val="24"/>
          <w:szCs w:val="24"/>
        </w:rPr>
        <w:t>. 20世纪30年代，苏联工业迅速发展，因为政府提取了大约40%的国民收入用于再投资，美国只提取了约20%的国民收入。苏联工业产品中约70%是资本货物，30%是消费品，而在美国，这一比例恰恰相反。由此可知，苏联经济发展（    ）</w:t>
      </w:r>
    </w:p>
    <w:p>
      <w:pPr>
        <w:spacing w:line="372" w:lineRule="auto"/>
        <w:ind w:left="485" w:leftChars="231" w:firstLine="26" w:firstLineChars="11"/>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A. 以牺牲国民利益为代价</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ab/>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B. 得益于资源的合理配置</w:t>
      </w:r>
    </w:p>
    <w:p>
      <w:pPr>
        <w:spacing w:line="372" w:lineRule="auto"/>
        <w:ind w:left="485" w:leftChars="231" w:firstLine="26" w:firstLineChars="11"/>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C. 超越美国处于领先地位</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ab/>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D. 避开了经济危机的打击</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numPr>
          <w:ilvl w:val="0"/>
          <w:numId w:val="1"/>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非选择题（本题共</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小题，5</w:t>
      </w:r>
      <w:r>
        <w:rPr>
          <w:rFonts w:hint="eastAsia" w:asciiTheme="minorEastAsia" w:hAnsiTheme="minorEastAsia" w:cstheme="minorEastAsia"/>
          <w:b/>
          <w:bCs/>
          <w:sz w:val="24"/>
          <w:szCs w:val="24"/>
          <w:lang w:val="en-US" w:eastAsia="zh-CN"/>
        </w:rPr>
        <w:t>0</w:t>
      </w:r>
      <w:r>
        <w:rPr>
          <w:rFonts w:hint="eastAsia" w:asciiTheme="minorEastAsia" w:hAnsiTheme="minorEastAsia" w:eastAsiaTheme="minorEastAsia" w:cstheme="minorEastAsia"/>
          <w:b/>
          <w:bCs/>
          <w:sz w:val="24"/>
          <w:szCs w:val="24"/>
        </w:rPr>
        <w:t>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．阅读材料，完成下列要求。（25分）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材料一  在传统自然经济条件下，古代中国国家财政收入主要来自田赋，工商业税收难有持续增长。但是，皇室支出和官俸支出都可能随着皇室人口和官僚人数的增加而增长；军事支出和应付突发危机的支出，具有很大的不确定性。王朝中后期，往往会因收不抵支而陷入财政困境。王朝权力建立在自耕农纳税当兵的基础上，但国家对自耕农地位的维护，往往被土地兼并破坏，从而加剧自耕农的失地与破产。官吏在参与国家治理时，容易趁机牟取个人私利。即使经济增长，也往往不体现为国家财政收入的增长和民众财富的积累，而体现在官吏个人收益和财产的增加上。从秦到唐宋明清的封建王朝，应对财政危机的措施不一而足，但最终都无法摆脱财政问题的困扰。</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——摘编自刘守刚《传统中国帝国制度的财政基础探究》等</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材料二  皖南事变后，陕甘宁边区陷入严重的财政困难。为摆脱财政困局，1942年党中央首先确立了“发展经济，保障供给”的新财政方针，成立西北财经办事处作为中央领导边区财政经济工作的决策机关。接着又先后采取了一系列措施：第一，提出并全力贯彻以农业第一的发展私人经济的方针，以保证军需民食。第二，在整风运动中纠正了生产自给运动中出现的偏颇，使以农业为主的大生产运动在更大的规模上发动起来。第三，开辟货源，大力发展对外贸易，并实行外贸的统一管理，争取出入口的平衡，以保证财政收支的平衡。第四，改进银行的发行工作，明确发行目的主要是用于支持经济建设和必要的财政周转。第五，实行精兵简政，减少经费开支……通过努力，陕甘宁边区财政问题得到了妥善解决。</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——摘编自黄正林《皖南事变后陕甘宁边区财经政策转型》</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（1）根据材料一并结合所学知识，分析中国古代财政困境出现的原因，并指出中国古代财政问题与国家治理的关系。（10分）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（2）根据材料二并结合所学知识，概括陕甘宁边区政府应对财政困境措施的特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点，并分析其意义。（15分）</w:t>
      </w:r>
    </w:p>
    <w:p>
      <w:pPr>
        <w:rPr>
          <w:rFonts w:hint="eastAsia" w:asciiTheme="minorEastAsia" w:hAnsiTheme="minorEastAsia" w:eastAsiaTheme="minorEastAsia" w:cstheme="minorEastAsia"/>
          <w:sz w:val="24"/>
          <w:szCs w:val="24"/>
        </w:rPr>
      </w:pPr>
    </w:p>
    <w:p>
      <w:pPr>
        <w:spacing w:line="360" w:lineRule="auto"/>
        <w:contextualSpacing/>
        <w:rPr>
          <w:rFonts w:hint="eastAsia" w:asciiTheme="minorEastAsia" w:hAnsiTheme="minorEastAsia" w:eastAsiaTheme="minorEastAsia" w:cstheme="minorEastAsia"/>
          <w:spacing w:val="-2"/>
          <w:sz w:val="24"/>
          <w:szCs w:val="24"/>
        </w:rPr>
      </w:pPr>
    </w:p>
    <w:p>
      <w:pPr>
        <w:spacing w:line="360" w:lineRule="auto"/>
        <w:contextualSpacing/>
        <w:rPr>
          <w:rFonts w:hint="eastAsia" w:asciiTheme="minorEastAsia" w:hAnsiTheme="minorEastAsia" w:eastAsiaTheme="minorEastAsia" w:cstheme="minorEastAsia"/>
          <w:spacing w:val="-2"/>
          <w:sz w:val="24"/>
          <w:szCs w:val="24"/>
        </w:rPr>
      </w:pPr>
    </w:p>
    <w:p>
      <w:pPr>
        <w:spacing w:line="360" w:lineRule="auto"/>
        <w:contextualSpacing/>
        <w:rPr>
          <w:rFonts w:hint="eastAsia" w:asciiTheme="minorEastAsia" w:hAnsiTheme="minorEastAsia" w:eastAsiaTheme="minorEastAsia" w:cstheme="minorEastAsia"/>
          <w:spacing w:val="-2"/>
          <w:sz w:val="24"/>
          <w:szCs w:val="24"/>
        </w:rPr>
      </w:pPr>
    </w:p>
    <w:p>
      <w:pPr>
        <w:spacing w:line="360" w:lineRule="auto"/>
        <w:contextualSpacing/>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．阅读材料，完成下列要求。（12分）</w:t>
      </w:r>
    </w:p>
    <w:p>
      <w:pPr>
        <w:spacing w:line="374" w:lineRule="auto"/>
        <w:ind w:left="420" w:leftChars="200"/>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  1919年，北京大学学生邓中夏等发起成立平民教育讲演团。下表是该团在1919年的部分讲演题目。</w:t>
      </w:r>
    </w:p>
    <w:tbl>
      <w:tblPr>
        <w:tblStyle w:val="2"/>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26"/>
        <w:gridCol w:w="7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时间</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4月3日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如何求幸福、勤劳与知识、大家都受教育、赌博之害、做一件事当一件事、勤劳、改良家庭、公德、念书的利益、人生之要素、空气、我和大家的关系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4月4日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国民常识、什么是善、平民教育、妇女教育、家庭制度、信用、迷信、我的慈善事业、什么是我、家庭与社会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4月5日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世界的国家、衣食住、国民应尽之责、利己与利他、劝勤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4月27日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互相帮助、国家思想、戒烟、交友之益、权利、天赋与人造、平民、判别事情的常识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5月11日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青岛问题、自尊、痛失、朝鲜独立、青岛交涉失败的原因、争回青岛、进取、中国现在的形势是怎么样、国民现时应持有之态度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5月18日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山东与全国之关系、青岛交涉失败史、国民和民国的关系、青岛关系、我国之将来、欧洲和会与世界和平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5月25日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维持国货、国家和我们、国民的责任、李完用与朝鲜、经济侵略之抵御、抵抗强权、争回青岛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6月1日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为什么要爱国、民与国的关系、日本的野心和中国救亡的法子、五月四日、亡国之痛及救国之法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12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11月3日</w:t>
            </w:r>
          </w:p>
        </w:tc>
        <w:tc>
          <w:tcPr>
            <w:tcW w:w="76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势力是什么造成的、国事真不可谈吗、打破空想“人”——人怎么活着</w:t>
            </w:r>
          </w:p>
        </w:tc>
      </w:tr>
    </w:tbl>
    <w:p>
      <w:pPr>
        <w:spacing w:line="374" w:lineRule="auto"/>
        <w:ind w:firstLine="42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——摘编自张学谦《褪色的“崇拜”：五四末期知识青年价值形象的分歧与重构》</w:t>
      </w:r>
    </w:p>
    <w:p>
      <w:pPr>
        <w:spacing w:line="374" w:lineRule="auto"/>
        <w:ind w:firstLine="42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从讲演题目变化的角度，以“启蒙与救亡”为题写一则历史短文。（要求：表述成文，叙述完整；立论正确，史论结合；逻辑严密，条理清晰。）</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．阅读材料，完成下列要求。（15分）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  二战后，在英、美、法三国的帮助下，联邦德国逐步确立了市场经济制度。联邦德国外交部通过国际合作、互动沟通的方式，向邻国以及世界传递了一个和平主义的新德国形象。国家教育法明确规定，德国历史教科书必须将揭露法西斯暴行列为中心内容；德国知识界出版了《党卫队国家》《罪责问题》《德国的浩劫》等一系列反思性著作。“没有欧洲的联合就没有德国的前途，没有欧洲的和平就没有德国的安宁”，这是战后联邦德国政治与社会精英的基本共识，也构成德国处理德法关系和欧洲一体化问题的政策依据。重新统一的德国，在开展国家形象建设的过程中，顺应时代特色不断创新形象塑造模式，树立“责任大国”形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——摘编自田雨棣《从“坏孩子”到“优等生”——德国国家形象的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塑造与建构》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（1）根据材料，概括20世纪中叶以来德国塑造国家形象的特点。（8分）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（2）根据材料并结合所学知识，分析20世纪中叶以来德国塑造国家形象的意义。（7分）</w:t>
      </w:r>
    </w:p>
    <w:sectPr>
      <w:type w:val="continuous"/>
      <w:pgSz w:w="23811" w:h="16838" w:orient="landscape"/>
      <w:pgMar w:top="1800" w:right="1440" w:bottom="1800" w:left="1440" w:header="851" w:footer="992" w:gutter="0"/>
      <w:cols w:equalWidth="0" w:num="2" w:sep="1">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56BEC"/>
    <w:multiLevelType w:val="singleLevel"/>
    <w:tmpl w:val="4AA56B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026F6"/>
    <w:rsid w:val="1CBD0C8A"/>
    <w:rsid w:val="288B76AF"/>
    <w:rsid w:val="28ED036A"/>
    <w:rsid w:val="3C1852A6"/>
    <w:rsid w:val="3CFC6140"/>
    <w:rsid w:val="4D804D5D"/>
    <w:rsid w:val="56170651"/>
    <w:rsid w:val="6BC026F6"/>
    <w:rsid w:val="6EE32A82"/>
    <w:rsid w:val="726D0620"/>
    <w:rsid w:val="7467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1939</Words>
  <Characters>1998</Characters>
  <Lines>0</Lines>
  <Paragraphs>0</Paragraphs>
  <TotalTime>20</TotalTime>
  <ScaleCrop>false</ScaleCrop>
  <LinksUpToDate>false</LinksUpToDate>
  <CharactersWithSpaces>2033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2025-05-15T09:24:00Z</dcterms:created>
  <dc:creator>白杨树</dc:creator>
  <cp:lastModifiedBy>Administrator</cp:lastModifiedBy>
  <dcterms:modified xsi:type="dcterms:W3CDTF">2025-05-19T10:10:32Z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43CEA9A64EBF475A94E6A51BD7CF4629_11</vt:lpwstr>
  </property>
  <property fmtid="{D5CDD505-2E9C-101B-9397-08002B2CF9AE}" pid="4" name="KSOTemplateDocerSaveRecord">
    <vt:lpwstr>eyJoZGlkIjoiYjdkYmIyODJkNmQxYTAwN2QyOWQ2NDQxNDBmZjIxMTkifQ==</vt:lpwstr>
  </property>
</Properties>
</file>