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CFFE91">
      <w:pPr>
        <w:jc w:val="center"/>
        <w:textAlignment w:val="center"/>
        <w:rPr>
          <w:rFonts w:hint="eastAsia" w:ascii="宋体" w:hAnsi="宋体" w:eastAsia="宋体" w:cs="宋体"/>
          <w:color w:val="000000"/>
          <w:sz w:val="44"/>
          <w:szCs w:val="48"/>
          <w:lang w:val="en-US" w:eastAsia="zh-CN"/>
        </w:rPr>
      </w:pPr>
      <w:r>
        <w:rPr>
          <w:rFonts w:hint="eastAsia" w:ascii="宋体" w:hAnsi="宋体" w:cs="宋体"/>
          <w:color w:val="000000"/>
          <w:sz w:val="44"/>
          <w:szCs w:val="48"/>
        </w:rPr>
        <w:t>高中化学</w:t>
      </w:r>
      <w:r>
        <w:rPr>
          <w:rFonts w:hint="eastAsia" w:ascii="宋体" w:hAnsi="宋体" w:cs="宋体"/>
          <w:color w:val="000000"/>
          <w:sz w:val="44"/>
          <w:szCs w:val="48"/>
          <w:lang w:val="en-US" w:eastAsia="zh-CN"/>
        </w:rPr>
        <w:t>测试卷</w:t>
      </w:r>
    </w:p>
    <w:p w14:paraId="60323DCD">
      <w:pPr>
        <w:jc w:val="left"/>
        <w:textAlignment w:val="center"/>
        <w:rPr>
          <w:rFonts w:hint="default" w:ascii="宋体" w:hAnsi="宋体" w:eastAsia="宋体" w:cs="宋体"/>
          <w:color w:val="000000"/>
          <w:sz w:val="28"/>
          <w:szCs w:val="28"/>
          <w:lang w:val="en-US" w:eastAsia="zh-CN"/>
        </w:rPr>
      </w:pPr>
      <w:r>
        <w:rPr>
          <w:rFonts w:hint="eastAsia" w:ascii="宋体" w:hAnsi="宋体" w:cs="宋体"/>
          <w:color w:val="000000"/>
          <w:sz w:val="28"/>
          <w:szCs w:val="28"/>
          <w:lang w:val="en-US" w:eastAsia="zh-CN"/>
        </w:rPr>
        <w:t>学校；                  姓名：                得分：</w:t>
      </w:r>
    </w:p>
    <w:p w14:paraId="743DD808">
      <w:pPr>
        <w:jc w:val="center"/>
        <w:textAlignment w:val="center"/>
        <w:rPr>
          <w:rFonts w:ascii="宋体" w:hAnsi="宋体" w:cs="宋体"/>
          <w:b/>
          <w:color w:val="000000"/>
          <w:sz w:val="24"/>
        </w:rPr>
      </w:pPr>
      <w:r>
        <w:rPr>
          <w:rFonts w:ascii="宋体" w:hAnsi="宋体" w:cs="宋体"/>
          <w:b/>
          <w:color w:val="000000"/>
          <w:sz w:val="24"/>
        </w:rPr>
        <w:t>第I卷（选择题）</w:t>
      </w:r>
    </w:p>
    <w:p w14:paraId="4F25B00D">
      <w:pPr>
        <w:jc w:val="left"/>
        <w:textAlignment w:val="center"/>
        <w:rPr>
          <w:rFonts w:ascii="宋体" w:hAnsi="宋体" w:cs="宋体"/>
          <w:b/>
          <w:color w:val="000000"/>
        </w:rPr>
      </w:pPr>
      <w:r>
        <w:rPr>
          <w:rFonts w:ascii="宋体" w:hAnsi="宋体" w:cs="宋体"/>
          <w:b/>
          <w:color w:val="000000"/>
        </w:rPr>
        <w:t>一、单选题</w:t>
      </w:r>
    </w:p>
    <w:p w14:paraId="391C25B8">
      <w:pPr>
        <w:spacing w:line="360" w:lineRule="auto"/>
        <w:jc w:val="left"/>
        <w:textAlignment w:val="center"/>
      </w:pPr>
      <w:r>
        <w:t>1．近年我国在科学技术领域取得了举世瞩目的成就。对下列成就所涉及的化学知识的判断正确的是</w:t>
      </w:r>
    </w:p>
    <w:p w14:paraId="2FDE69E1">
      <w:pPr>
        <w:spacing w:line="360" w:lineRule="auto"/>
        <w:ind w:left="300"/>
        <w:jc w:val="left"/>
        <w:textAlignment w:val="center"/>
      </w:pPr>
      <w:r>
        <w:t>A．北斗三号卫星搭载了精密计时的铷原子钟，铷(Rb)属于过渡元素</w:t>
      </w:r>
    </w:p>
    <w:p w14:paraId="0AA866A0">
      <w:pPr>
        <w:spacing w:line="360" w:lineRule="auto"/>
        <w:ind w:left="300"/>
        <w:jc w:val="left"/>
        <w:textAlignment w:val="center"/>
      </w:pPr>
      <w:r>
        <w:t>B．奋斗者号潜水器载人舱外壳使用了钛合金，钛合金属于无机化合物</w:t>
      </w:r>
    </w:p>
    <w:p w14:paraId="2D95C81C">
      <w:pPr>
        <w:spacing w:line="360" w:lineRule="auto"/>
        <w:ind w:left="300"/>
        <w:jc w:val="left"/>
        <w:textAlignment w:val="center"/>
      </w:pPr>
      <w:r>
        <w:t>C．长征五号 B 遥二火箭把天和核心舱送入太空，火箭动力源于氧化还原反应</w:t>
      </w:r>
    </w:p>
    <w:p w14:paraId="7DA7C893">
      <w:pPr>
        <w:spacing w:line="360" w:lineRule="auto"/>
        <w:ind w:left="300"/>
        <w:jc w:val="left"/>
        <w:textAlignment w:val="center"/>
      </w:pPr>
      <w:r>
        <w:t>D．天问一号探测器着陆火星过程中使用了芳纶制作的降落伞，芳纶是天然有机高分子材料</w:t>
      </w:r>
    </w:p>
    <w:p w14:paraId="171AA766">
      <w:pPr>
        <w:spacing w:line="360" w:lineRule="auto"/>
        <w:jc w:val="left"/>
        <w:textAlignment w:val="center"/>
      </w:pPr>
      <w:r>
        <w:t>2．下列有关化学用语的表述正确的是</w:t>
      </w:r>
    </w:p>
    <w:p w14:paraId="29AD7B86">
      <w:pPr>
        <w:tabs>
          <w:tab w:val="left" w:pos="4156"/>
        </w:tabs>
        <w:spacing w:line="360" w:lineRule="auto"/>
        <w:ind w:left="300"/>
        <w:jc w:val="left"/>
        <w:textAlignment w:val="center"/>
      </w:pPr>
      <w:r>
        <w:t>A．丙烷的空间填充模型：</w:t>
      </w:r>
      <w:r>
        <w:rPr>
          <w:rFonts w:eastAsia="Times New Roman"/>
          <w:kern w:val="0"/>
          <w:sz w:val="24"/>
          <w:szCs w:val="24"/>
        </w:rPr>
        <w:drawing>
          <wp:inline distT="0" distB="0" distL="0" distR="0">
            <wp:extent cx="781050" cy="447675"/>
            <wp:effectExtent l="0" t="0" r="0" b="9525"/>
            <wp:docPr id="100003" name="图片 100003" descr="@@@cc46aa38-a26a-43b1-b565-9c16e21f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cc46aa38-a26a-43b1-b565-9c16e21f1393"/>
                    <pic:cNvPicPr>
                      <a:picLocks noChangeAspect="1"/>
                    </pic:cNvPicPr>
                  </pic:nvPicPr>
                  <pic:blipFill>
                    <a:blip r:embed="rId4"/>
                    <a:stretch>
                      <a:fillRect/>
                    </a:stretch>
                  </pic:blipFill>
                  <pic:spPr>
                    <a:xfrm>
                      <a:off x="0" y="0"/>
                      <a:ext cx="781050" cy="447675"/>
                    </a:xfrm>
                    <a:prstGeom prst="rect">
                      <a:avLst/>
                    </a:prstGeom>
                  </pic:spPr>
                </pic:pic>
              </a:graphicData>
            </a:graphic>
          </wp:inline>
        </w:drawing>
      </w:r>
      <w:r>
        <w:tab/>
      </w:r>
      <w:r>
        <w:t>B．</w:t>
      </w:r>
      <w:r>
        <w:object>
          <v:shape id="_x0000_i1025" o:spt="75" alt="eqId243c28b600cd09729790ca863d2249a5" type="#_x0000_t75" style="height:14.05pt;width:21.75pt;" o:ole="t" filled="f" o:preferrelative="t" stroked="f" coordsize="21600,21600">
            <v:path/>
            <v:fill on="f" focussize="0,0"/>
            <v:stroke on="f" joinstyle="miter"/>
            <v:imagedata r:id="rId6" o:title="eqId243c28b600cd09729790ca863d2249a5"/>
            <o:lock v:ext="edit" aspectratio="t"/>
            <w10:wrap type="none"/>
            <w10:anchorlock/>
          </v:shape>
          <o:OLEObject Type="Embed" ProgID="Equation.DSMT4" ShapeID="_x0000_i1025" DrawAspect="Content" ObjectID="_1468075725" r:id="rId5">
            <o:LockedField>false</o:LockedField>
          </o:OLEObject>
        </w:object>
      </w:r>
      <w:r>
        <w:t>和</w:t>
      </w:r>
      <w:r>
        <w:object>
          <v:shape id="_x0000_i1026" o:spt="75" alt="eqId9db88b8414a561824c8f8f61d7dbe573" type="#_x0000_t75" style="height:16.3pt;width:28.1pt;" o:ole="t" filled="f" o:preferrelative="t" stroked="f" coordsize="21600,21600">
            <v:path/>
            <v:fill on="f" focussize="0,0"/>
            <v:stroke on="f" joinstyle="miter"/>
            <v:imagedata r:id="rId8" o:title="eqId9db88b8414a561824c8f8f61d7dbe573"/>
            <o:lock v:ext="edit" aspectratio="t"/>
            <w10:wrap type="none"/>
            <w10:anchorlock/>
          </v:shape>
          <o:OLEObject Type="Embed" ProgID="Equation.DSMT4" ShapeID="_x0000_i1026" DrawAspect="Content" ObjectID="_1468075726" r:id="rId7">
            <o:LockedField>false</o:LockedField>
          </o:OLEObject>
        </w:object>
      </w:r>
      <w:r>
        <w:t>互为同系物</w:t>
      </w:r>
    </w:p>
    <w:p w14:paraId="4D936CDB">
      <w:pPr>
        <w:tabs>
          <w:tab w:val="left" w:pos="4156"/>
        </w:tabs>
        <w:spacing w:line="360" w:lineRule="auto"/>
        <w:ind w:left="300"/>
        <w:jc w:val="left"/>
        <w:textAlignment w:val="center"/>
      </w:pPr>
      <w:r>
        <w:t>C．</w:t>
      </w:r>
      <w:r>
        <w:object>
          <v:shape id="_x0000_i1027" o:spt="75" alt="eqIddbe2066525aa0616cf44d051d57bf713" type="#_x0000_t75" style="height:15.4pt;width:21.75pt;" o:ole="t" filled="f" o:preferrelative="t" stroked="f" coordsize="21600,21600">
            <v:path/>
            <v:fill on="f" focussize="0,0"/>
            <v:stroke on="f" joinstyle="miter"/>
            <v:imagedata r:id="rId10" o:title="eqIddbe2066525aa0616cf44d051d57bf713"/>
            <o:lock v:ext="edit" aspectratio="t"/>
            <w10:wrap type="none"/>
            <w10:anchorlock/>
          </v:shape>
          <o:OLEObject Type="Embed" ProgID="Equation.DSMT4" ShapeID="_x0000_i1027" DrawAspect="Content" ObjectID="_1468075727" r:id="rId9">
            <o:LockedField>false</o:LockedField>
          </o:OLEObject>
        </w:object>
      </w:r>
      <w:r>
        <w:t xml:space="preserve">的电子式： </w:t>
      </w:r>
      <w:r>
        <w:rPr>
          <w:rFonts w:eastAsia="Times New Roman"/>
          <w:kern w:val="0"/>
          <w:sz w:val="24"/>
          <w:szCs w:val="24"/>
        </w:rPr>
        <w:drawing>
          <wp:inline distT="0" distB="0" distL="0" distR="0">
            <wp:extent cx="695325" cy="495300"/>
            <wp:effectExtent l="0" t="0" r="9525" b="0"/>
            <wp:docPr id="100005" name="图片 100005" descr="@@@af124f02-d26f-427e-a065-a798fa70f9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af124f02-d26f-427e-a065-a798fa70f97f"/>
                    <pic:cNvPicPr>
                      <a:picLocks noChangeAspect="1"/>
                    </pic:cNvPicPr>
                  </pic:nvPicPr>
                  <pic:blipFill>
                    <a:blip r:embed="rId11"/>
                    <a:stretch>
                      <a:fillRect/>
                    </a:stretch>
                  </pic:blipFill>
                  <pic:spPr>
                    <a:xfrm>
                      <a:off x="0" y="0"/>
                      <a:ext cx="695325" cy="495300"/>
                    </a:xfrm>
                    <a:prstGeom prst="rect">
                      <a:avLst/>
                    </a:prstGeom>
                  </pic:spPr>
                </pic:pic>
              </a:graphicData>
            </a:graphic>
          </wp:inline>
        </w:drawing>
      </w:r>
      <w:r>
        <w:tab/>
      </w:r>
      <w:r>
        <w:t>D．</w:t>
      </w:r>
      <w:r>
        <w:rPr>
          <w:rFonts w:eastAsia="Times New Roman"/>
          <w:kern w:val="0"/>
          <w:sz w:val="24"/>
          <w:szCs w:val="24"/>
        </w:rPr>
        <w:drawing>
          <wp:inline distT="0" distB="0" distL="0" distR="0">
            <wp:extent cx="704850" cy="752475"/>
            <wp:effectExtent l="0" t="0" r="0" b="0"/>
            <wp:docPr id="100007" name="图片 100007" descr="@@@fa05cb44-620c-4275-be36-de99d61263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fa05cb44-620c-4275-be36-de99d61263da"/>
                    <pic:cNvPicPr>
                      <a:picLocks noChangeAspect="1"/>
                    </pic:cNvPicPr>
                  </pic:nvPicPr>
                  <pic:blipFill>
                    <a:blip r:embed="rId12"/>
                    <a:stretch>
                      <a:fillRect/>
                    </a:stretch>
                  </pic:blipFill>
                  <pic:spPr>
                    <a:xfrm>
                      <a:off x="0" y="0"/>
                      <a:ext cx="704850" cy="752475"/>
                    </a:xfrm>
                    <a:prstGeom prst="rect">
                      <a:avLst/>
                    </a:prstGeom>
                  </pic:spPr>
                </pic:pic>
              </a:graphicData>
            </a:graphic>
          </wp:inline>
        </w:drawing>
      </w:r>
      <w:r>
        <w:t>和</w:t>
      </w:r>
      <w:r>
        <w:rPr>
          <w:rFonts w:eastAsia="Times New Roman"/>
          <w:kern w:val="0"/>
          <w:sz w:val="24"/>
          <w:szCs w:val="24"/>
        </w:rPr>
        <w:drawing>
          <wp:inline distT="0" distB="0" distL="0" distR="0">
            <wp:extent cx="771525" cy="752475"/>
            <wp:effectExtent l="0" t="0" r="9525" b="9525"/>
            <wp:docPr id="100009" name="图片 100009" descr="@@@f9b5dfa0-b432-4fad-9890-d7e9931a6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f9b5dfa0-b432-4fad-9890-d7e9931a6cd3"/>
                    <pic:cNvPicPr>
                      <a:picLocks noChangeAspect="1"/>
                    </pic:cNvPicPr>
                  </pic:nvPicPr>
                  <pic:blipFill>
                    <a:blip r:embed="rId13"/>
                    <a:stretch>
                      <a:fillRect/>
                    </a:stretch>
                  </pic:blipFill>
                  <pic:spPr>
                    <a:xfrm>
                      <a:off x="0" y="0"/>
                      <a:ext cx="771525" cy="752475"/>
                    </a:xfrm>
                    <a:prstGeom prst="rect">
                      <a:avLst/>
                    </a:prstGeom>
                  </pic:spPr>
                </pic:pic>
              </a:graphicData>
            </a:graphic>
          </wp:inline>
        </w:drawing>
      </w:r>
      <w:r>
        <w:t>互为同分异构体</w:t>
      </w:r>
    </w:p>
    <w:p w14:paraId="4AE851D9">
      <w:pPr>
        <w:spacing w:line="360" w:lineRule="auto"/>
        <w:jc w:val="left"/>
        <w:textAlignment w:val="center"/>
      </w:pPr>
      <w:r>
        <w:t>3．在给定条件下，下列制备过程涉及的物质转化均可实现的是</w:t>
      </w:r>
    </w:p>
    <w:p w14:paraId="3F8470C5">
      <w:pPr>
        <w:spacing w:line="360" w:lineRule="auto"/>
        <w:ind w:left="300"/>
        <w:jc w:val="left"/>
        <w:textAlignment w:val="center"/>
      </w:pPr>
      <w:r>
        <w:t>A．制硝酸：</w:t>
      </w:r>
      <w:r>
        <w:object>
          <v:shape id="_x0000_i1028" o:spt="75" alt="eqId813b16485dbdf79509e3eefb2ab1a493" type="#_x0000_t75" style="height:17.65pt;width:154.4pt;" o:ole="t" filled="f" o:preferrelative="t" stroked="f" coordsize="21600,21600">
            <v:path/>
            <v:fill on="f" focussize="0,0"/>
            <v:stroke on="f" joinstyle="miter"/>
            <v:imagedata r:id="rId15" o:title="eqId813b16485dbdf79509e3eefb2ab1a493"/>
            <o:lock v:ext="edit" aspectratio="t"/>
            <w10:wrap type="none"/>
            <w10:anchorlock/>
          </v:shape>
          <o:OLEObject Type="Embed" ProgID="Equation.DSMT4" ShapeID="_x0000_i1028" DrawAspect="Content" ObjectID="_1468075728" r:id="rId14">
            <o:LockedField>false</o:LockedField>
          </o:OLEObject>
        </w:object>
      </w:r>
    </w:p>
    <w:p w14:paraId="54B65AC5">
      <w:pPr>
        <w:spacing w:line="360" w:lineRule="auto"/>
        <w:ind w:left="300"/>
        <w:jc w:val="left"/>
        <w:textAlignment w:val="center"/>
      </w:pPr>
      <w:r>
        <w:t>B．硅的提纯：</w:t>
      </w:r>
      <w:r>
        <w:object>
          <v:shape id="_x0000_i1029" o:spt="75" alt="eqIdafbe1287cff8ab7d7e8a6211dd6dc373" type="#_x0000_t75" style="height:17.65pt;width:142.65pt;" o:ole="t" filled="f" o:preferrelative="t" stroked="f" coordsize="21600,21600">
            <v:path/>
            <v:fill on="f" focussize="0,0"/>
            <v:stroke on="f" joinstyle="miter"/>
            <v:imagedata r:id="rId17" o:title="eqIdafbe1287cff8ab7d7e8a6211dd6dc373"/>
            <o:lock v:ext="edit" aspectratio="t"/>
            <w10:wrap type="none"/>
            <w10:anchorlock/>
          </v:shape>
          <o:OLEObject Type="Embed" ProgID="Equation.DSMT4" ShapeID="_x0000_i1029" DrawAspect="Content" ObjectID="_1468075729" r:id="rId16">
            <o:LockedField>false</o:LockedField>
          </o:OLEObject>
        </w:object>
      </w:r>
    </w:p>
    <w:p w14:paraId="2DB2C8DB">
      <w:pPr>
        <w:spacing w:line="360" w:lineRule="auto"/>
        <w:ind w:left="300"/>
        <w:jc w:val="left"/>
        <w:textAlignment w:val="center"/>
      </w:pPr>
      <w:r>
        <w:t>C．工业制钛：饱和NaCl溶液</w:t>
      </w:r>
      <w:r>
        <w:object>
          <v:shape id="_x0000_i1030" o:spt="75" alt="eqIdfeab93d4912a5af751a2dbf4f6805ab3" type="#_x0000_t75" style="height:18.55pt;width:107.3pt;" o:ole="t" filled="f" o:preferrelative="t" stroked="f" coordsize="21600,21600">
            <v:path/>
            <v:fill on="f" focussize="0,0"/>
            <v:stroke on="f" joinstyle="miter"/>
            <v:imagedata r:id="rId19" o:title="eqIdfeab93d4912a5af751a2dbf4f6805ab3"/>
            <o:lock v:ext="edit" aspectratio="t"/>
            <w10:wrap type="none"/>
            <w10:anchorlock/>
          </v:shape>
          <o:OLEObject Type="Embed" ProgID="Equation.DSMT4" ShapeID="_x0000_i1030" DrawAspect="Content" ObjectID="_1468075730" r:id="rId18">
            <o:LockedField>false</o:LockedField>
          </o:OLEObject>
        </w:object>
      </w:r>
    </w:p>
    <w:p w14:paraId="78943CCD">
      <w:pPr>
        <w:spacing w:line="360" w:lineRule="auto"/>
        <w:ind w:left="300"/>
        <w:jc w:val="left"/>
        <w:textAlignment w:val="center"/>
      </w:pPr>
      <w:r>
        <w:t>D．工业制银镜：</w:t>
      </w:r>
      <w:r>
        <w:object>
          <v:shape id="_x0000_i1031" o:spt="75" alt="eqIdfbb2bd11c829aec5dd53df21c93f2330" type="#_x0000_t75" style="height:19.9pt;width:243.15pt;" o:ole="t" filled="f" o:preferrelative="t" stroked="f" coordsize="21600,21600">
            <v:path/>
            <v:fill on="f" focussize="0,0"/>
            <v:stroke on="f" joinstyle="miter"/>
            <v:imagedata r:id="rId21" o:title="eqIdfbb2bd11c829aec5dd53df21c93f2330"/>
            <o:lock v:ext="edit" aspectratio="t"/>
            <w10:wrap type="none"/>
            <w10:anchorlock/>
          </v:shape>
          <o:OLEObject Type="Embed" ProgID="Equation.DSMT4" ShapeID="_x0000_i1031" DrawAspect="Content" ObjectID="_1468075731" r:id="rId20">
            <o:LockedField>false</o:LockedField>
          </o:OLEObject>
        </w:object>
      </w:r>
    </w:p>
    <w:p w14:paraId="772B2E32">
      <w:pPr>
        <w:spacing w:line="324" w:lineRule="auto"/>
        <w:ind w:left="315" w:hanging="315" w:hangingChars="150"/>
        <w:textAlignment w:val="center"/>
      </w:pPr>
      <w:r>
        <w:t>4．</w:t>
      </w:r>
      <w:r>
        <w:rPr>
          <w:rFonts w:hint="eastAsia"/>
        </w:rPr>
        <w:t>物质的性质及其转化</w:t>
      </w:r>
      <w:r>
        <w:t>在生产生活中有着广泛应用。下列说法正确的是</w:t>
      </w:r>
    </w:p>
    <w:p w14:paraId="631008B2">
      <w:pPr>
        <w:spacing w:line="324" w:lineRule="auto"/>
        <w:ind w:left="318"/>
        <w:textAlignment w:val="center"/>
      </w:pPr>
      <w:r>
        <w:t>A．N</w:t>
      </w:r>
      <w:r>
        <w:rPr>
          <w:vertAlign w:val="subscript"/>
        </w:rPr>
        <w:t>2</w:t>
      </w:r>
      <w:r>
        <w:t>的化学性质很稳定，是因为断开N</w:t>
      </w:r>
      <w:r>
        <w:rPr>
          <w:w w:val="200"/>
        </w:rPr>
        <w:t>≡</w:t>
      </w:r>
      <w:r>
        <w:t>N键需要较多的能量</w:t>
      </w:r>
    </w:p>
    <w:p w14:paraId="333BCAC5">
      <w:pPr>
        <w:spacing w:line="324" w:lineRule="auto"/>
        <w:ind w:left="318"/>
        <w:textAlignment w:val="center"/>
      </w:pPr>
      <w:r>
        <w:rPr>
          <w:rFonts w:hint="eastAsia"/>
        </w:rPr>
        <w:t>B</w:t>
      </w:r>
      <w:r>
        <w:t>．工业上以硫黄为原料制备硫酸，每一步均涉及氧化还原反应</w:t>
      </w:r>
    </w:p>
    <w:p w14:paraId="3B1E6B4A">
      <w:pPr>
        <w:spacing w:line="324" w:lineRule="auto"/>
        <w:ind w:left="318"/>
        <w:textAlignment w:val="center"/>
      </w:pPr>
      <w:r>
        <w:t>C．氢氟酸的酸性比硅酸强，所以氢氟酸可用于刻蚀玻璃</w:t>
      </w:r>
    </w:p>
    <w:p w14:paraId="68808C2D">
      <w:pPr>
        <w:spacing w:line="324" w:lineRule="auto"/>
        <w:ind w:left="318"/>
        <w:textAlignment w:val="center"/>
      </w:pPr>
      <w:r>
        <w:t>D．黑火药爆炸时的能量转化形式只有化学能转化为光能</w:t>
      </w:r>
    </w:p>
    <w:p w14:paraId="1797DF10">
      <w:pPr>
        <w:spacing w:line="360" w:lineRule="auto"/>
        <w:jc w:val="left"/>
        <w:textAlignment w:val="center"/>
      </w:pPr>
      <w:r>
        <w:t>5．二氧化硫一空气质子交换膜燃料电池实现了制硫酸、发电、环保三位一体的结合，其装置示意图如图所示：</w:t>
      </w:r>
    </w:p>
    <w:p w14:paraId="029081B8">
      <w:pPr>
        <w:spacing w:line="360" w:lineRule="auto"/>
        <w:jc w:val="left"/>
        <w:textAlignment w:val="center"/>
      </w:pPr>
      <w:r>
        <w:rPr>
          <w:rFonts w:eastAsia="Times New Roman"/>
          <w:kern w:val="0"/>
          <w:sz w:val="24"/>
          <w:szCs w:val="24"/>
        </w:rPr>
        <w:drawing>
          <wp:inline distT="0" distB="0" distL="0" distR="0">
            <wp:extent cx="2219325" cy="1295400"/>
            <wp:effectExtent l="0" t="0" r="9525" b="0"/>
            <wp:docPr id="100011" name="图片 100011" descr="@@@fa2e29aa-7249-4928-bf7e-d8c5acd424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fa2e29aa-7249-4928-bf7e-d8c5acd4249f"/>
                    <pic:cNvPicPr>
                      <a:picLocks noChangeAspect="1"/>
                    </pic:cNvPicPr>
                  </pic:nvPicPr>
                  <pic:blipFill>
                    <a:blip r:embed="rId22"/>
                    <a:stretch>
                      <a:fillRect/>
                    </a:stretch>
                  </pic:blipFill>
                  <pic:spPr>
                    <a:xfrm>
                      <a:off x="0" y="0"/>
                      <a:ext cx="2219325" cy="1295400"/>
                    </a:xfrm>
                    <a:prstGeom prst="rect">
                      <a:avLst/>
                    </a:prstGeom>
                  </pic:spPr>
                </pic:pic>
              </a:graphicData>
            </a:graphic>
          </wp:inline>
        </w:drawing>
      </w:r>
    </w:p>
    <w:p w14:paraId="30C396A5">
      <w:pPr>
        <w:spacing w:line="360" w:lineRule="auto"/>
        <w:jc w:val="left"/>
        <w:textAlignment w:val="center"/>
      </w:pPr>
      <w:r>
        <w:t>下列说法错误的是</w:t>
      </w:r>
    </w:p>
    <w:p w14:paraId="41284A7B">
      <w:pPr>
        <w:spacing w:line="360" w:lineRule="auto"/>
        <w:ind w:left="300"/>
        <w:jc w:val="left"/>
        <w:textAlignment w:val="center"/>
      </w:pPr>
      <w:r>
        <w:t>A．电池工作时，质子由a极移向b极</w:t>
      </w:r>
    </w:p>
    <w:p w14:paraId="4C401941">
      <w:pPr>
        <w:spacing w:line="360" w:lineRule="auto"/>
        <w:ind w:left="300"/>
        <w:jc w:val="left"/>
        <w:textAlignment w:val="center"/>
      </w:pPr>
      <w:r>
        <w:t>B．b为电池正极</w:t>
      </w:r>
    </w:p>
    <w:p w14:paraId="6414F8CD">
      <w:pPr>
        <w:spacing w:line="360" w:lineRule="auto"/>
        <w:ind w:left="300"/>
        <w:jc w:val="left"/>
        <w:textAlignment w:val="center"/>
      </w:pPr>
      <w:r>
        <w:t>C．a极反应式为</w:t>
      </w:r>
      <w:r>
        <w:object>
          <v:shape id="_x0000_i1032" o:spt="75" alt="eqId679d696b1868d994c590a16202fcfb8e" type="#_x0000_t75" style="height:17.2pt;width:112.75pt;" o:ole="t" filled="f" o:preferrelative="t" stroked="f" coordsize="21600,21600">
            <v:path/>
            <v:fill on="f" focussize="0,0"/>
            <v:stroke on="f" joinstyle="miter"/>
            <v:imagedata r:id="rId24" o:title="eqId679d696b1868d994c590a16202fcfb8e"/>
            <o:lock v:ext="edit" aspectratio="t"/>
            <w10:wrap type="none"/>
            <w10:anchorlock/>
          </v:shape>
          <o:OLEObject Type="Embed" ProgID="Equation.DSMT4" ShapeID="_x0000_i1032" DrawAspect="Content" ObjectID="_1468075732" r:id="rId23">
            <o:LockedField>false</o:LockedField>
          </o:OLEObject>
        </w:object>
      </w:r>
    </w:p>
    <w:p w14:paraId="05E413B2">
      <w:pPr>
        <w:spacing w:line="360" w:lineRule="auto"/>
        <w:ind w:left="300"/>
        <w:jc w:val="left"/>
        <w:textAlignment w:val="center"/>
      </w:pPr>
      <w:r>
        <w:t>D．理论上每吸收</w:t>
      </w:r>
      <w:r>
        <w:object>
          <v:shape id="_x0000_i1033" o:spt="75" alt="eqIdcced937346599256b7196cb03d947add" type="#_x0000_t75" style="height:15.4pt;width:40.75pt;" o:ole="t" filled="f" o:preferrelative="t" stroked="f" coordsize="21600,21600">
            <v:path/>
            <v:fill on="f" focussize="0,0"/>
            <v:stroke on="f" joinstyle="miter"/>
            <v:imagedata r:id="rId26" o:title="eqIdcced937346599256b7196cb03d947add"/>
            <o:lock v:ext="edit" aspectratio="t"/>
            <w10:wrap type="none"/>
            <w10:anchorlock/>
          </v:shape>
          <o:OLEObject Type="Embed" ProgID="Equation.DSMT4" ShapeID="_x0000_i1033" DrawAspect="Content" ObjectID="_1468075733" r:id="rId25">
            <o:LockedField>false</o:LockedField>
          </o:OLEObject>
        </w:object>
      </w:r>
      <w:r>
        <w:t>，b电极消耗的</w:t>
      </w:r>
      <w:r>
        <w:object>
          <v:shape id="_x0000_i1034" o:spt="75" alt="eqId7fa4e407156124daed6d1d94dbb26e29" type="#_x0000_t75" style="height:15.4pt;width:14.05pt;" o:ole="t" filled="f" o:preferrelative="t" stroked="f" coordsize="21600,21600">
            <v:path/>
            <v:fill on="f" focussize="0,0"/>
            <v:stroke on="f" joinstyle="miter"/>
            <v:imagedata r:id="rId28" o:title="eqId7fa4e407156124daed6d1d94dbb26e29"/>
            <o:lock v:ext="edit" aspectratio="t"/>
            <w10:wrap type="none"/>
            <w10:anchorlock/>
          </v:shape>
          <o:OLEObject Type="Embed" ProgID="Equation.DSMT4" ShapeID="_x0000_i1034" DrawAspect="Content" ObjectID="_1468075734" r:id="rId27">
            <o:LockedField>false</o:LockedField>
          </o:OLEObject>
        </w:object>
      </w:r>
      <w:r>
        <w:t>的体积为</w:t>
      </w:r>
      <w:r>
        <w:object>
          <v:shape id="_x0000_i1035" o:spt="75" alt="eqIdf74a5d36fc826bdf8770d4cf7242d863" type="#_x0000_t75" style="height:12.7pt;width:27.15pt;" o:ole="t" filled="f" o:preferrelative="t" stroked="f" coordsize="21600,21600">
            <v:path/>
            <v:fill on="f" focussize="0,0"/>
            <v:stroke on="f" joinstyle="miter"/>
            <v:imagedata r:id="rId30" o:title="eqIdf74a5d36fc826bdf8770d4cf7242d863"/>
            <o:lock v:ext="edit" aspectratio="t"/>
            <w10:wrap type="none"/>
            <w10:anchorlock/>
          </v:shape>
          <o:OLEObject Type="Embed" ProgID="Equation.DSMT4" ShapeID="_x0000_i1035" DrawAspect="Content" ObjectID="_1468075735" r:id="rId29">
            <o:LockedField>false</o:LockedField>
          </o:OLEObject>
        </w:object>
      </w:r>
      <w:r>
        <w:t>(标准状况)</w:t>
      </w:r>
    </w:p>
    <w:p w14:paraId="2FABF311">
      <w:pPr>
        <w:spacing w:line="360" w:lineRule="auto"/>
        <w:jc w:val="left"/>
        <w:textAlignment w:val="center"/>
      </w:pPr>
      <w:r>
        <w:t>6．穿心莲内酯具有祛热解毒、消炎止痛之功效，被誉为天然抗生素药物，结构简式如图所示。下列说法正确的是</w:t>
      </w:r>
    </w:p>
    <w:p w14:paraId="193C4212">
      <w:pPr>
        <w:spacing w:line="360" w:lineRule="auto"/>
        <w:jc w:val="left"/>
        <w:textAlignment w:val="center"/>
      </w:pPr>
      <w:r>
        <w:rPr>
          <w:rFonts w:eastAsia="Times New Roman"/>
          <w:kern w:val="0"/>
          <w:sz w:val="24"/>
          <w:szCs w:val="24"/>
        </w:rPr>
        <w:drawing>
          <wp:inline distT="0" distB="0" distL="0" distR="0">
            <wp:extent cx="956945" cy="1048385"/>
            <wp:effectExtent l="0" t="0" r="14605" b="18415"/>
            <wp:docPr id="100013" name="图片 100013" descr="@@@d5e0fe1d-93d8-42fb-af6b-44888206a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d5e0fe1d-93d8-42fb-af6b-44888206a7e0"/>
                    <pic:cNvPicPr>
                      <a:picLocks noChangeAspect="1"/>
                    </pic:cNvPicPr>
                  </pic:nvPicPr>
                  <pic:blipFill>
                    <a:blip r:embed="rId31"/>
                    <a:stretch>
                      <a:fillRect/>
                    </a:stretch>
                  </pic:blipFill>
                  <pic:spPr>
                    <a:xfrm>
                      <a:off x="0" y="0"/>
                      <a:ext cx="959250" cy="1050274"/>
                    </a:xfrm>
                    <a:prstGeom prst="rect">
                      <a:avLst/>
                    </a:prstGeom>
                  </pic:spPr>
                </pic:pic>
              </a:graphicData>
            </a:graphic>
          </wp:inline>
        </w:drawing>
      </w:r>
    </w:p>
    <w:p w14:paraId="1AFB6C9B">
      <w:pPr>
        <w:spacing w:line="360" w:lineRule="auto"/>
        <w:ind w:left="300"/>
        <w:jc w:val="left"/>
        <w:textAlignment w:val="center"/>
      </w:pPr>
      <w:r>
        <w:t>A．该物质的分子式为</w:t>
      </w:r>
      <w:r>
        <w:object>
          <v:shape id="_x0000_i1036" o:spt="75" alt="eqId6393da5b8a73ac2867eb06ae60da0839" type="#_x0000_t75" style="height:15.4pt;width:42.1pt;" o:ole="t" filled="f" o:preferrelative="t" stroked="f" coordsize="21600,21600">
            <v:path/>
            <v:fill on="f" focussize="0,0"/>
            <v:stroke on="f" joinstyle="miter"/>
            <v:imagedata r:id="rId33" o:title="eqId6393da5b8a73ac2867eb06ae60da0839"/>
            <o:lock v:ext="edit" aspectratio="t"/>
            <w10:wrap type="none"/>
            <w10:anchorlock/>
          </v:shape>
          <o:OLEObject Type="Embed" ProgID="Equation.DSMT4" ShapeID="_x0000_i1036" DrawAspect="Content" ObjectID="_1468075736" r:id="rId32">
            <o:LockedField>false</o:LockedField>
          </o:OLEObject>
        </w:object>
      </w:r>
    </w:p>
    <w:p w14:paraId="75C681A1">
      <w:pPr>
        <w:spacing w:line="360" w:lineRule="auto"/>
        <w:ind w:left="300"/>
        <w:jc w:val="left"/>
        <w:textAlignment w:val="center"/>
      </w:pPr>
      <w:r>
        <w:t>B．分子中有6个手性碳原子</w:t>
      </w:r>
    </w:p>
    <w:p w14:paraId="57910986">
      <w:pPr>
        <w:spacing w:line="360" w:lineRule="auto"/>
        <w:ind w:left="300"/>
        <w:jc w:val="left"/>
        <w:textAlignment w:val="center"/>
      </w:pPr>
      <w:r>
        <w:t>C．1mol该物质最多可与</w:t>
      </w:r>
      <w:r>
        <w:object>
          <v:shape id="_x0000_i1037" o:spt="75" alt="eqId99f54f19fd88e44fe8edb979945b4154" type="#_x0000_t75" style="height:15.4pt;width:36.25pt;" o:ole="t" filled="f" o:preferrelative="t" stroked="f" coordsize="21600,21600">
            <v:path/>
            <v:fill on="f" focussize="0,0"/>
            <v:stroke on="f" joinstyle="miter"/>
            <v:imagedata r:id="rId35" o:title="eqId99f54f19fd88e44fe8edb979945b4154"/>
            <o:lock v:ext="edit" aspectratio="t"/>
            <w10:wrap type="none"/>
            <w10:anchorlock/>
          </v:shape>
          <o:OLEObject Type="Embed" ProgID="Equation.DSMT4" ShapeID="_x0000_i1037" DrawAspect="Content" ObjectID="_1468075737" r:id="rId34">
            <o:LockedField>false</o:LockedField>
          </o:OLEObject>
        </w:object>
      </w:r>
      <w:r>
        <w:t>发生加成反应</w:t>
      </w:r>
    </w:p>
    <w:p w14:paraId="315CF9FB">
      <w:pPr>
        <w:spacing w:line="360" w:lineRule="auto"/>
        <w:ind w:left="300"/>
        <w:jc w:val="left"/>
        <w:textAlignment w:val="center"/>
      </w:pPr>
      <w:r>
        <w:t>D．1mol该物质与足量的NaOH溶液反应，消耗NaOH5mol</w:t>
      </w:r>
    </w:p>
    <w:p w14:paraId="3DFA78DF">
      <w:pPr>
        <w:spacing w:line="360" w:lineRule="auto"/>
        <w:jc w:val="left"/>
        <w:textAlignment w:val="center"/>
      </w:pPr>
      <w:r>
        <w:t>7．下列各组离子在指定的溶液中，一定能大量共存的是</w:t>
      </w:r>
    </w:p>
    <w:p w14:paraId="0276E3CB">
      <w:pPr>
        <w:spacing w:line="360" w:lineRule="auto"/>
        <w:ind w:left="300"/>
        <w:jc w:val="left"/>
        <w:textAlignment w:val="center"/>
      </w:pPr>
      <w:r>
        <w:t>A．澄清透明的溶液中：Na</w:t>
      </w:r>
      <w:r>
        <w:rPr>
          <w:vertAlign w:val="superscript"/>
        </w:rPr>
        <w:t>+</w:t>
      </w:r>
      <w:r>
        <w:t>、H</w:t>
      </w:r>
      <w:r>
        <w:rPr>
          <w:vertAlign w:val="superscript"/>
        </w:rPr>
        <w:t>+</w:t>
      </w:r>
      <w:r>
        <w:t>、Cl</w:t>
      </w:r>
      <w:r>
        <w:rPr>
          <w:vertAlign w:val="superscript"/>
        </w:rPr>
        <w:t>-</w:t>
      </w:r>
      <w:r>
        <w:t>、</w:t>
      </w:r>
      <w:r>
        <w:object>
          <v:shape id="_x0000_i1038" o:spt="75" alt="eqIde371467e9501e9949eab0f2dc5f67ed8" type="#_x0000_t75" style="height:16.3pt;width:29pt;" o:ole="t" filled="f" o:preferrelative="t" stroked="f" coordsize="21600,21600">
            <v:path/>
            <v:fill on="f" focussize="0,0"/>
            <v:stroke on="f" joinstyle="miter"/>
            <v:imagedata r:id="rId37" o:title="eqIde371467e9501e9949eab0f2dc5f67ed8"/>
            <o:lock v:ext="edit" aspectratio="t"/>
            <w10:wrap type="none"/>
            <w10:anchorlock/>
          </v:shape>
          <o:OLEObject Type="Embed" ProgID="Equation.DSMT4" ShapeID="_x0000_i1038" DrawAspect="Content" ObjectID="_1468075738" r:id="rId36">
            <o:LockedField>false</o:LockedField>
          </o:OLEObject>
        </w:object>
      </w:r>
    </w:p>
    <w:p w14:paraId="157A1AFE">
      <w:pPr>
        <w:spacing w:line="360" w:lineRule="auto"/>
        <w:ind w:left="300"/>
        <w:jc w:val="left"/>
        <w:textAlignment w:val="center"/>
      </w:pPr>
      <w:r>
        <w:t>B．pH=13的溶液中：Na</w:t>
      </w:r>
      <w:r>
        <w:rPr>
          <w:vertAlign w:val="superscript"/>
        </w:rPr>
        <w:t>+</w:t>
      </w:r>
      <w:r>
        <w:t>、Cl</w:t>
      </w:r>
      <w:r>
        <w:rPr>
          <w:vertAlign w:val="superscript"/>
        </w:rPr>
        <w:t>-</w:t>
      </w:r>
      <w:r>
        <w:t>、</w:t>
      </w:r>
      <w:r>
        <w:object>
          <v:shape id="_x0000_i1039" o:spt="75" alt="eqIdee993a53d7afa3a47704236764746a26" type="#_x0000_t75" style="height:17.2pt;width:24.45pt;" o:ole="t" filled="f" o:preferrelative="t" stroked="f" coordsize="21600,21600">
            <v:path/>
            <v:fill on="f" focussize="0,0"/>
            <v:stroke on="f" joinstyle="miter"/>
            <v:imagedata r:id="rId39" o:title="eqIdee993a53d7afa3a47704236764746a26"/>
            <o:lock v:ext="edit" aspectratio="t"/>
            <w10:wrap type="none"/>
            <w10:anchorlock/>
          </v:shape>
          <o:OLEObject Type="Embed" ProgID="Equation.DSMT4" ShapeID="_x0000_i1039" DrawAspect="Content" ObjectID="_1468075739" r:id="rId38">
            <o:LockedField>false</o:LockedField>
          </o:OLEObject>
        </w:object>
      </w:r>
      <w:r>
        <w:t>、</w:t>
      </w:r>
      <w:r>
        <w:object>
          <v:shape id="_x0000_i1040" o:spt="75" alt="eqId68b9bfd8728216acb427ce120e517f4c" type="#_x0000_t75" style="height:17.2pt;width:21.75pt;" o:ole="t" filled="f" o:preferrelative="t" stroked="f" coordsize="21600,21600">
            <v:path/>
            <v:fill on="f" focussize="0,0"/>
            <v:stroke on="f" joinstyle="miter"/>
            <v:imagedata r:id="rId41" o:title="eqId68b9bfd8728216acb427ce120e517f4c"/>
            <o:lock v:ext="edit" aspectratio="t"/>
            <w10:wrap type="none"/>
            <w10:anchorlock/>
          </v:shape>
          <o:OLEObject Type="Embed" ProgID="Equation.DSMT4" ShapeID="_x0000_i1040" DrawAspect="Content" ObjectID="_1468075740" r:id="rId40">
            <o:LockedField>false</o:LockedField>
          </o:OLEObject>
        </w:object>
      </w:r>
    </w:p>
    <w:p w14:paraId="387A7A90">
      <w:pPr>
        <w:spacing w:line="360" w:lineRule="auto"/>
        <w:ind w:left="300"/>
        <w:jc w:val="left"/>
        <w:textAlignment w:val="center"/>
      </w:pPr>
      <w:r>
        <w:t>C．0.1mol·L</w:t>
      </w:r>
      <w:r>
        <w:rPr>
          <w:vertAlign w:val="superscript"/>
        </w:rPr>
        <w:t>-1</w:t>
      </w:r>
      <w:r>
        <w:t>盐酸中：Ag</w:t>
      </w:r>
      <w:r>
        <w:rPr>
          <w:vertAlign w:val="superscript"/>
        </w:rPr>
        <w:t>+</w:t>
      </w:r>
      <w:r>
        <w:t>、Na</w:t>
      </w:r>
      <w:r>
        <w:rPr>
          <w:vertAlign w:val="superscript"/>
        </w:rPr>
        <w:t>+</w:t>
      </w:r>
      <w:r>
        <w:t>、K</w:t>
      </w:r>
      <w:r>
        <w:rPr>
          <w:vertAlign w:val="superscript"/>
        </w:rPr>
        <w:t>+</w:t>
      </w:r>
      <w:r>
        <w:t>、</w:t>
      </w:r>
      <w:r>
        <w:object>
          <v:shape id="_x0000_i1041" o:spt="75" alt="eqId990ea0fd806f2a823c908705100860e8" type="#_x0000_t75" style="height:17.2pt;width:29pt;" o:ole="t" filled="f" o:preferrelative="t" stroked="f" coordsize="21600,21600">
            <v:path/>
            <v:fill on="f" focussize="0,0"/>
            <v:stroke on="f" joinstyle="miter"/>
            <v:imagedata r:id="rId43" o:title="eqId990ea0fd806f2a823c908705100860e8"/>
            <o:lock v:ext="edit" aspectratio="t"/>
            <w10:wrap type="none"/>
            <w10:anchorlock/>
          </v:shape>
          <o:OLEObject Type="Embed" ProgID="Equation.DSMT4" ShapeID="_x0000_i1041" DrawAspect="Content" ObjectID="_1468075741" r:id="rId42">
            <o:LockedField>false</o:LockedField>
          </o:OLEObject>
        </w:object>
      </w:r>
    </w:p>
    <w:p w14:paraId="77947E07">
      <w:pPr>
        <w:spacing w:line="360" w:lineRule="auto"/>
        <w:ind w:left="300"/>
        <w:jc w:val="left"/>
        <w:textAlignment w:val="center"/>
      </w:pPr>
      <w:r>
        <w:t>D．加入铝粉能产生H</w:t>
      </w:r>
      <w:r>
        <w:rPr>
          <w:vertAlign w:val="subscript"/>
        </w:rPr>
        <w:t>2</w:t>
      </w:r>
      <w:r>
        <w:t>的溶液中：Na</w:t>
      </w:r>
      <w:r>
        <w:rPr>
          <w:vertAlign w:val="superscript"/>
        </w:rPr>
        <w:t>+</w:t>
      </w:r>
      <w:r>
        <w:t>、K</w:t>
      </w:r>
      <w:r>
        <w:rPr>
          <w:vertAlign w:val="superscript"/>
        </w:rPr>
        <w:t>+</w:t>
      </w:r>
      <w:r>
        <w:t>、</w:t>
      </w:r>
      <w:r>
        <w:object>
          <v:shape id="_x0000_i1042" o:spt="75" alt="eqId990ea0fd806f2a823c908705100860e8" type="#_x0000_t75" style="height:17.2pt;width:29pt;" o:ole="t" filled="f" o:preferrelative="t" stroked="f" coordsize="21600,21600">
            <v:path/>
            <v:fill on="f" focussize="0,0"/>
            <v:stroke on="f" joinstyle="miter"/>
            <v:imagedata r:id="rId43" o:title="eqId990ea0fd806f2a823c908705100860e8"/>
            <o:lock v:ext="edit" aspectratio="t"/>
            <w10:wrap type="none"/>
            <w10:anchorlock/>
          </v:shape>
          <o:OLEObject Type="Embed" ProgID="Equation.DSMT4" ShapeID="_x0000_i1042" DrawAspect="Content" ObjectID="_1468075742" r:id="rId44">
            <o:LockedField>false</o:LockedField>
          </o:OLEObject>
        </w:object>
      </w:r>
      <w:r>
        <w:t>、</w:t>
      </w:r>
      <w:r>
        <w:object>
          <v:shape id="_x0000_i1043" o:spt="75" alt="eqId68b9bfd8728216acb427ce120e517f4c" type="#_x0000_t75" style="height:17.2pt;width:21.75pt;" o:ole="t" filled="f" o:preferrelative="t" stroked="f" coordsize="21600,21600">
            <v:path/>
            <v:fill on="f" focussize="0,0"/>
            <v:stroke on="f" joinstyle="miter"/>
            <v:imagedata r:id="rId41" o:title="eqId68b9bfd8728216acb427ce120e517f4c"/>
            <o:lock v:ext="edit" aspectratio="t"/>
            <w10:wrap type="none"/>
            <w10:anchorlock/>
          </v:shape>
          <o:OLEObject Type="Embed" ProgID="Equation.DSMT4" ShapeID="_x0000_i1043" DrawAspect="Content" ObjectID="_1468075743" r:id="rId45">
            <o:LockedField>false</o:LockedField>
          </o:OLEObject>
        </w:object>
      </w:r>
    </w:p>
    <w:p w14:paraId="32CC81D2">
      <w:pPr>
        <w:spacing w:line="360" w:lineRule="auto"/>
        <w:jc w:val="left"/>
        <w:textAlignment w:val="center"/>
      </w:pPr>
      <w:r>
        <w:t>8．设N</w:t>
      </w:r>
      <w:r>
        <w:rPr>
          <w:vertAlign w:val="subscript"/>
        </w:rPr>
        <w:t>A</w:t>
      </w:r>
      <w:r>
        <w:t>为阿伏加德罗常数的值，下列说法正确的是</w:t>
      </w:r>
    </w:p>
    <w:p w14:paraId="6C69772D">
      <w:pPr>
        <w:spacing w:line="360" w:lineRule="auto"/>
        <w:ind w:left="300"/>
        <w:jc w:val="left"/>
        <w:textAlignment w:val="center"/>
      </w:pPr>
      <w:r>
        <w:t>A．标准状况下11.2 L O</w:t>
      </w:r>
      <w:r>
        <w:rPr>
          <w:vertAlign w:val="subscript"/>
        </w:rPr>
        <w:t>2</w:t>
      </w:r>
      <w:r>
        <w:t>、CO</w:t>
      </w:r>
      <w:r>
        <w:rPr>
          <w:vertAlign w:val="subscript"/>
        </w:rPr>
        <w:t>2</w:t>
      </w:r>
      <w:r>
        <w:t>混合气体含有的氧原子数为N</w:t>
      </w:r>
      <w:r>
        <w:rPr>
          <w:vertAlign w:val="subscript"/>
        </w:rPr>
        <w:t>A</w:t>
      </w:r>
    </w:p>
    <w:p w14:paraId="6185A340">
      <w:pPr>
        <w:spacing w:line="360" w:lineRule="auto"/>
        <w:ind w:left="300"/>
        <w:jc w:val="left"/>
        <w:textAlignment w:val="center"/>
      </w:pPr>
      <w:r>
        <w:t>B．1 L 1mol/L Na</w:t>
      </w:r>
      <w:r>
        <w:rPr>
          <w:vertAlign w:val="subscript"/>
        </w:rPr>
        <w:t>2</w:t>
      </w:r>
      <w:r>
        <w:t>CO</w:t>
      </w:r>
      <w:r>
        <w:rPr>
          <w:vertAlign w:val="subscript"/>
        </w:rPr>
        <w:t>3</w:t>
      </w:r>
      <w:r>
        <w:t>溶液中含有</w:t>
      </w:r>
      <w:r>
        <w:object>
          <v:shape id="_x0000_i1044" o:spt="75" alt="eqId69041a55f4dfa3e1a64cdbf3fe59c5cf" type="#_x0000_t75" style="height:16.3pt;width:23.55pt;" o:ole="t" filled="f" o:preferrelative="t" stroked="f" coordsize="21600,21600">
            <v:path/>
            <v:fill on="f" focussize="0,0"/>
            <v:stroke on="f" joinstyle="miter"/>
            <v:imagedata r:id="rId47" o:title="eqId69041a55f4dfa3e1a64cdbf3fe59c5cf"/>
            <o:lock v:ext="edit" aspectratio="t"/>
            <w10:wrap type="none"/>
            <w10:anchorlock/>
          </v:shape>
          <o:OLEObject Type="Embed" ProgID="Equation.DSMT4" ShapeID="_x0000_i1044" DrawAspect="Content" ObjectID="_1468075744" r:id="rId46">
            <o:LockedField>false</o:LockedField>
          </o:OLEObject>
        </w:object>
      </w:r>
      <w:r>
        <w:t>的数目为N</w:t>
      </w:r>
      <w:r>
        <w:rPr>
          <w:vertAlign w:val="subscript"/>
        </w:rPr>
        <w:t>A</w:t>
      </w:r>
    </w:p>
    <w:p w14:paraId="67669B58">
      <w:pPr>
        <w:spacing w:line="360" w:lineRule="auto"/>
        <w:ind w:left="300"/>
        <w:jc w:val="left"/>
        <w:textAlignment w:val="center"/>
      </w:pPr>
      <w:r>
        <w:t>C．将7.1 g Cl</w:t>
      </w:r>
      <w:r>
        <w:rPr>
          <w:vertAlign w:val="subscript"/>
        </w:rPr>
        <w:t>2</w:t>
      </w:r>
      <w:r>
        <w:t>通入足量氢氧化钠溶液中，转移电子数为0.2N</w:t>
      </w:r>
      <w:r>
        <w:rPr>
          <w:vertAlign w:val="subscript"/>
        </w:rPr>
        <w:t>A</w:t>
      </w:r>
    </w:p>
    <w:p w14:paraId="5D5BE8CC">
      <w:pPr>
        <w:spacing w:line="360" w:lineRule="auto"/>
        <w:ind w:left="300"/>
        <w:jc w:val="left"/>
        <w:textAlignment w:val="center"/>
      </w:pPr>
      <w:r>
        <w:t xml:space="preserve">D．18 g </w:t>
      </w:r>
      <w:r>
        <w:object>
          <v:shape id="_x0000_i1045" o:spt="75" alt="eqIdc98d34c0d21c1f852c2656d90a33c180" type="#_x0000_t75" style="height:16.3pt;width:23.1pt;" o:ole="t" filled="f" o:preferrelative="t" stroked="f" coordsize="21600,21600">
            <v:path/>
            <v:fill on="f" focussize="0,0"/>
            <v:stroke on="f" joinstyle="miter"/>
            <v:imagedata r:id="rId49" o:title="eqIdc98d34c0d21c1f852c2656d90a33c180"/>
            <o:lock v:ext="edit" aspectratio="t"/>
            <w10:wrap type="none"/>
            <w10:anchorlock/>
          </v:shape>
          <o:OLEObject Type="Embed" ProgID="Equation.DSMT4" ShapeID="_x0000_i1045" DrawAspect="Content" ObjectID="_1468075745" r:id="rId48">
            <o:LockedField>false</o:LockedField>
          </o:OLEObject>
        </w:object>
      </w:r>
      <w:r>
        <w:t>所含的电子数目为11N</w:t>
      </w:r>
      <w:r>
        <w:rPr>
          <w:vertAlign w:val="subscript"/>
        </w:rPr>
        <w:t>A</w:t>
      </w:r>
    </w:p>
    <w:p w14:paraId="443850D3">
      <w:pPr>
        <w:spacing w:line="360" w:lineRule="auto"/>
        <w:jc w:val="left"/>
        <w:textAlignment w:val="center"/>
      </w:pPr>
      <w:r>
        <w:t>9．阿司匹林(乙酰水杨酸)是广泛使用的退烧镇痛药物，可由水杨酸和乙酸酐合成，反应如下。下列说法错误的是</w:t>
      </w:r>
    </w:p>
    <w:p w14:paraId="23AC4B78">
      <w:pPr>
        <w:spacing w:line="360" w:lineRule="auto"/>
        <w:jc w:val="left"/>
        <w:textAlignment w:val="center"/>
      </w:pPr>
      <w:r>
        <w:rPr>
          <w:rFonts w:eastAsia="Times New Roman"/>
          <w:kern w:val="0"/>
          <w:sz w:val="24"/>
          <w:szCs w:val="24"/>
        </w:rPr>
        <w:drawing>
          <wp:inline distT="0" distB="0" distL="0" distR="0">
            <wp:extent cx="4810125" cy="1200150"/>
            <wp:effectExtent l="0" t="0" r="9525" b="0"/>
            <wp:docPr id="100015" name="图片 100015" descr="@@@ada93ca2-fce9-4b20-ab01-1ab179e6d4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ada93ca2-fce9-4b20-ab01-1ab179e6d4ca"/>
                    <pic:cNvPicPr>
                      <a:picLocks noChangeAspect="1"/>
                    </pic:cNvPicPr>
                  </pic:nvPicPr>
                  <pic:blipFill>
                    <a:blip r:embed="rId50"/>
                    <a:stretch>
                      <a:fillRect/>
                    </a:stretch>
                  </pic:blipFill>
                  <pic:spPr>
                    <a:xfrm>
                      <a:off x="0" y="0"/>
                      <a:ext cx="4810125" cy="1200150"/>
                    </a:xfrm>
                    <a:prstGeom prst="rect">
                      <a:avLst/>
                    </a:prstGeom>
                  </pic:spPr>
                </pic:pic>
              </a:graphicData>
            </a:graphic>
          </wp:inline>
        </w:drawing>
      </w:r>
    </w:p>
    <w:p w14:paraId="7F678104">
      <w:pPr>
        <w:spacing w:line="360" w:lineRule="auto"/>
        <w:ind w:left="300"/>
        <w:jc w:val="left"/>
        <w:textAlignment w:val="center"/>
      </w:pPr>
      <w:r>
        <w:t>A．乙酰水杨酸中含有三种官能团</w:t>
      </w:r>
    </w:p>
    <w:p w14:paraId="2694FC44">
      <w:pPr>
        <w:spacing w:line="360" w:lineRule="auto"/>
        <w:ind w:left="300"/>
        <w:jc w:val="left"/>
        <w:textAlignment w:val="center"/>
      </w:pPr>
      <w:r>
        <w:t>B．可用</w:t>
      </w:r>
      <w:r>
        <w:object>
          <v:shape id="_x0000_i1046" o:spt="75" alt="eqIdbba8c268b645f045374466cb02f50759" type="#_x0000_t75" style="height:15.4pt;width:27.15pt;" o:ole="t" filled="f" o:preferrelative="t" stroked="f" coordsize="21600,21600">
            <v:path/>
            <v:fill on="f" focussize="0,0"/>
            <v:stroke on="f" joinstyle="miter"/>
            <v:imagedata r:id="rId52" o:title="eqIdbba8c268b645f045374466cb02f50759"/>
            <o:lock v:ext="edit" aspectratio="t"/>
            <w10:wrap type="none"/>
            <w10:anchorlock/>
          </v:shape>
          <o:OLEObject Type="Embed" ProgID="Equation.DSMT4" ShapeID="_x0000_i1046" DrawAspect="Content" ObjectID="_1468075746" r:id="rId51">
            <o:LockedField>false</o:LockedField>
          </o:OLEObject>
        </w:object>
      </w:r>
      <w:r>
        <w:t>溶液鉴别水杨酸和乙酰水杨酸</w:t>
      </w:r>
    </w:p>
    <w:p w14:paraId="36B8A2CB">
      <w:pPr>
        <w:spacing w:line="360" w:lineRule="auto"/>
        <w:ind w:left="300"/>
        <w:jc w:val="left"/>
        <w:textAlignment w:val="center"/>
      </w:pPr>
      <w:r>
        <w:t>C．水杨酸分子中所有原子可能处于同一平面</w:t>
      </w:r>
    </w:p>
    <w:p w14:paraId="298461C5">
      <w:pPr>
        <w:spacing w:line="360" w:lineRule="auto"/>
        <w:ind w:left="300"/>
        <w:jc w:val="left"/>
        <w:textAlignment w:val="center"/>
      </w:pPr>
      <w:r>
        <w:t>D．</w:t>
      </w:r>
      <w:r>
        <w:rPr>
          <w:rFonts w:eastAsia="Times New Roman"/>
          <w:kern w:val="0"/>
          <w:sz w:val="24"/>
          <w:szCs w:val="24"/>
        </w:rPr>
        <w:drawing>
          <wp:inline distT="0" distB="0" distL="0" distR="0">
            <wp:extent cx="1085850" cy="447675"/>
            <wp:effectExtent l="0" t="0" r="0" b="9525"/>
            <wp:docPr id="100017" name="图片 100017" descr="@@@9dc63f94-95af-48d9-b2e8-e744a05834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9dc63f94-95af-48d9-b2e8-e744a05834ca"/>
                    <pic:cNvPicPr>
                      <a:picLocks noChangeAspect="1"/>
                    </pic:cNvPicPr>
                  </pic:nvPicPr>
                  <pic:blipFill>
                    <a:blip r:embed="rId53"/>
                    <a:stretch>
                      <a:fillRect/>
                    </a:stretch>
                  </pic:blipFill>
                  <pic:spPr>
                    <a:xfrm>
                      <a:off x="0" y="0"/>
                      <a:ext cx="1085850" cy="447675"/>
                    </a:xfrm>
                    <a:prstGeom prst="rect">
                      <a:avLst/>
                    </a:prstGeom>
                  </pic:spPr>
                </pic:pic>
              </a:graphicData>
            </a:graphic>
          </wp:inline>
        </w:drawing>
      </w:r>
      <w:r>
        <w:t>的羟基比苯酚中羟基的酸性弱，可能和氢键有关</w:t>
      </w:r>
    </w:p>
    <w:p w14:paraId="5851FB57">
      <w:pPr>
        <w:spacing w:line="360" w:lineRule="auto"/>
        <w:jc w:val="left"/>
        <w:textAlignment w:val="center"/>
      </w:pPr>
      <w:r>
        <w:t>10．下列离子方程式书写正确的是</w:t>
      </w:r>
    </w:p>
    <w:p w14:paraId="036FF531">
      <w:pPr>
        <w:spacing w:line="360" w:lineRule="auto"/>
        <w:ind w:left="380"/>
        <w:jc w:val="left"/>
        <w:textAlignment w:val="center"/>
      </w:pPr>
      <w:r>
        <w:t>A．</w:t>
      </w:r>
      <w:r>
        <w:object>
          <v:shape id="_x0000_i1047" o:spt="75" alt="eqId5d69d7191f7166d1c82e92bd9c6ef391" type="#_x0000_t75" style="height:16.3pt;width:17.2pt;" o:ole="t" filled="f" o:preferrelative="t" stroked="f" coordsize="21600,21600">
            <v:path/>
            <v:fill on="f" focussize="0,0"/>
            <v:stroke on="f" joinstyle="miter"/>
            <v:imagedata r:id="rId55" o:title="eqId5d69d7191f7166d1c82e92bd9c6ef391"/>
            <o:lock v:ext="edit" aspectratio="t"/>
            <w10:wrap type="none"/>
            <w10:anchorlock/>
          </v:shape>
          <o:OLEObject Type="Embed" ProgID="Equation.DSMT4" ShapeID="_x0000_i1047" DrawAspect="Content" ObjectID="_1468075747" r:id="rId54">
            <o:LockedField>false</o:LockedField>
          </o:OLEObject>
        </w:object>
      </w:r>
      <w:r>
        <w:t>通入</w:t>
      </w:r>
      <w:r>
        <w:object>
          <v:shape id="_x0000_i1048" o:spt="75" alt="eqId98183b7becdd0efb6fe8f57cdcbce983" type="#_x0000_t75" style="height:15.4pt;width:23.1pt;" o:ole="t" filled="f" o:preferrelative="t" stroked="f" coordsize="21600,21600">
            <v:path/>
            <v:fill on="f" focussize="0,0"/>
            <v:stroke on="f" joinstyle="miter"/>
            <v:imagedata r:id="rId57" o:title="eqId98183b7becdd0efb6fe8f57cdcbce983"/>
            <o:lock v:ext="edit" aspectratio="t"/>
            <w10:wrap type="none"/>
            <w10:anchorlock/>
          </v:shape>
          <o:OLEObject Type="Embed" ProgID="Equation.DSMT4" ShapeID="_x0000_i1048" DrawAspect="Content" ObjectID="_1468075748" r:id="rId56">
            <o:LockedField>false</o:LockedField>
          </o:OLEObject>
        </w:object>
      </w:r>
      <w:r>
        <w:t>中：</w:t>
      </w:r>
      <w:r>
        <w:object>
          <v:shape id="_x0000_i1049" o:spt="75" alt="eqId2fa379148401c851b1d489f6364e4946" type="#_x0000_t75" style="height:17.2pt;width:124.1pt;" o:ole="t" filled="f" o:preferrelative="t" stroked="f" coordsize="21600,21600">
            <v:path/>
            <v:fill on="f" focussize="0,0"/>
            <v:stroke on="f" joinstyle="miter"/>
            <v:imagedata r:id="rId59" o:title="eqId2fa379148401c851b1d489f6364e4946"/>
            <o:lock v:ext="edit" aspectratio="t"/>
            <w10:wrap type="none"/>
            <w10:anchorlock/>
          </v:shape>
          <o:OLEObject Type="Embed" ProgID="Equation.DSMT4" ShapeID="_x0000_i1049" DrawAspect="Content" ObjectID="_1468075749" r:id="rId58">
            <o:LockedField>false</o:LockedField>
          </o:OLEObject>
        </w:object>
      </w:r>
    </w:p>
    <w:p w14:paraId="55160DBA">
      <w:pPr>
        <w:spacing w:line="360" w:lineRule="auto"/>
        <w:ind w:left="380"/>
        <w:jc w:val="left"/>
        <w:textAlignment w:val="center"/>
      </w:pPr>
      <w:r>
        <w:t>B．</w:t>
      </w:r>
      <w:r>
        <w:object>
          <v:shape id="_x0000_i1050" o:spt="75" alt="eqId5414fb67ab35d9a892fbb772ad3b6a60" type="#_x0000_t75" style="height:15.4pt;width:39.4pt;" o:ole="t" filled="f" o:preferrelative="t" stroked="f" coordsize="21600,21600">
            <v:path/>
            <v:fill on="f" focussize="0,0"/>
            <v:stroke on="f" joinstyle="miter"/>
            <v:imagedata r:id="rId61" o:title="eqId5414fb67ab35d9a892fbb772ad3b6a60"/>
            <o:lock v:ext="edit" aspectratio="t"/>
            <w10:wrap type="none"/>
            <w10:anchorlock/>
          </v:shape>
          <o:OLEObject Type="Embed" ProgID="Equation.DSMT4" ShapeID="_x0000_i1050" DrawAspect="Content" ObjectID="_1468075750" r:id="rId60">
            <o:LockedField>false</o:LockedField>
          </o:OLEObject>
        </w:object>
      </w:r>
      <w:r>
        <w:t>溶液中通足量</w:t>
      </w:r>
      <w:r>
        <w:object>
          <v:shape id="_x0000_i1051" o:spt="75" alt="eqId39db0d5f5533066dab682ec1bf4c39bf" type="#_x0000_t75" style="height:15.4pt;width:17.2pt;" o:ole="t" filled="f" o:preferrelative="t" stroked="f" coordsize="21600,21600">
            <v:path/>
            <v:fill on="f" focussize="0,0"/>
            <v:stroke on="f" joinstyle="miter"/>
            <v:imagedata r:id="rId63" o:title="eqId39db0d5f5533066dab682ec1bf4c39bf"/>
            <o:lock v:ext="edit" aspectratio="t"/>
            <w10:wrap type="none"/>
            <w10:anchorlock/>
          </v:shape>
          <o:OLEObject Type="Embed" ProgID="Equation.DSMT4" ShapeID="_x0000_i1051" DrawAspect="Content" ObjectID="_1468075751" r:id="rId62">
            <o:LockedField>false</o:LockedField>
          </o:OLEObject>
        </w:object>
      </w:r>
      <w:r>
        <w:t>：</w:t>
      </w:r>
      <w:r>
        <w:object>
          <v:shape id="_x0000_i1052" o:spt="75" alt="eqId6b92985f9d167846cff5405721a0d343" type="#_x0000_t75" style="height:16.3pt;width:167.1pt;" o:ole="t" filled="f" o:preferrelative="t" stroked="f" coordsize="21600,21600">
            <v:path/>
            <v:fill on="f" focussize="0,0"/>
            <v:stroke on="f" joinstyle="miter"/>
            <v:imagedata r:id="rId65" o:title="eqId6b92985f9d167846cff5405721a0d343"/>
            <o:lock v:ext="edit" aspectratio="t"/>
            <w10:wrap type="none"/>
            <w10:anchorlock/>
          </v:shape>
          <o:OLEObject Type="Embed" ProgID="Equation.DSMT4" ShapeID="_x0000_i1052" DrawAspect="Content" ObjectID="_1468075752" r:id="rId64">
            <o:LockedField>false</o:LockedField>
          </o:OLEObject>
        </w:object>
      </w:r>
    </w:p>
    <w:p w14:paraId="1D431575">
      <w:pPr>
        <w:spacing w:line="360" w:lineRule="auto"/>
        <w:ind w:left="380"/>
        <w:jc w:val="left"/>
        <w:textAlignment w:val="center"/>
      </w:pPr>
      <w:r>
        <w:t>C．将等浓度的</w:t>
      </w:r>
      <w:r>
        <w:object>
          <v:shape id="_x0000_i1053" o:spt="75" alt="eqIdc4d6e90e44008023330976446b0aa7a6" type="#_x0000_t75" style="height:18.55pt;width:64.75pt;" o:ole="t" filled="f" o:preferrelative="t" stroked="f" coordsize="21600,21600">
            <v:path/>
            <v:fill on="f" focussize="0,0"/>
            <v:stroke on="f" joinstyle="miter"/>
            <v:imagedata r:id="rId67" o:title="eqIdc4d6e90e44008023330976446b0aa7a6"/>
            <o:lock v:ext="edit" aspectratio="t"/>
            <w10:wrap type="none"/>
            <w10:anchorlock/>
          </v:shape>
          <o:OLEObject Type="Embed" ProgID="Equation.DSMT4" ShapeID="_x0000_i1053" DrawAspect="Content" ObjectID="_1468075753" r:id="rId66">
            <o:LockedField>false</o:LockedField>
          </o:OLEObject>
        </w:object>
      </w:r>
      <w:r>
        <w:t>溶液与</w:t>
      </w:r>
      <w:r>
        <w:object>
          <v:shape id="_x0000_i1054" o:spt="75" alt="eqId7ab8146648c6ae4c6059b111dc850881" type="#_x0000_t75" style="height:16.3pt;width:41.65pt;" o:ole="t" filled="f" o:preferrelative="t" stroked="f" coordsize="21600,21600">
            <v:path/>
            <v:fill on="f" focussize="0,0"/>
            <v:stroke on="f" joinstyle="miter"/>
            <v:imagedata r:id="rId69" o:title="eqId7ab8146648c6ae4c6059b111dc850881"/>
            <o:lock v:ext="edit" aspectratio="t"/>
            <w10:wrap type="none"/>
            <w10:anchorlock/>
          </v:shape>
          <o:OLEObject Type="Embed" ProgID="Equation.DSMT4" ShapeID="_x0000_i1054" DrawAspect="Content" ObjectID="_1468075754" r:id="rId68">
            <o:LockedField>false</o:LockedField>
          </o:OLEObject>
        </w:object>
      </w:r>
      <w:r>
        <w:t>溶液按体积比</w:t>
      </w:r>
      <w:r>
        <w:object>
          <v:shape id="_x0000_i1055" o:spt="75" alt="eqId6b1525ede8b0a97134951985c551abe1" type="#_x0000_t75" style="height:12.25pt;width:15.4pt;" o:ole="t" filled="f" o:preferrelative="t" stroked="f" coordsize="21600,21600">
            <v:path/>
            <v:fill on="f" focussize="0,0"/>
            <v:stroke on="f" joinstyle="miter"/>
            <v:imagedata r:id="rId71" o:title="eqId6b1525ede8b0a97134951985c551abe1"/>
            <o:lock v:ext="edit" aspectratio="t"/>
            <w10:wrap type="none"/>
            <w10:anchorlock/>
          </v:shape>
          <o:OLEObject Type="Embed" ProgID="Equation.DSMT4" ShapeID="_x0000_i1055" DrawAspect="Content" ObjectID="_1468075755" r:id="rId70">
            <o:LockedField>false</o:LockedField>
          </o:OLEObject>
        </w:object>
      </w:r>
      <w:r>
        <w:t>混合反应：</w:t>
      </w:r>
      <w:r>
        <w:object>
          <v:shape id="_x0000_i1056" o:spt="75" alt="eqIde8b592c8b67cb69d960268536c22d4ec" type="#_x0000_t75" style="height:16.3pt;width:291.6pt;" o:ole="t" filled="f" o:preferrelative="t" stroked="f" coordsize="21600,21600">
            <v:path/>
            <v:fill on="f" focussize="0,0"/>
            <v:stroke on="f" joinstyle="miter"/>
            <v:imagedata r:id="rId73" o:title="eqIde8b592c8b67cb69d960268536c22d4ec"/>
            <o:lock v:ext="edit" aspectratio="t"/>
            <w10:wrap type="none"/>
            <w10:anchorlock/>
          </v:shape>
          <o:OLEObject Type="Embed" ProgID="Equation.DSMT4" ShapeID="_x0000_i1056" DrawAspect="Content" ObjectID="_1468075756" r:id="rId72">
            <o:LockedField>false</o:LockedField>
          </o:OLEObject>
        </w:object>
      </w:r>
    </w:p>
    <w:p w14:paraId="04591F62">
      <w:pPr>
        <w:spacing w:line="360" w:lineRule="auto"/>
        <w:ind w:left="380"/>
        <w:jc w:val="left"/>
        <w:textAlignment w:val="center"/>
      </w:pPr>
      <w:r>
        <w:t>D．过量铁粉与稀硝酸反应：</w:t>
      </w:r>
      <w:r>
        <w:object>
          <v:shape id="_x0000_i1057" o:spt="75" alt="eqId15c202a8bb637fc4448425be475b19fd" type="#_x0000_t75" style="height:16.3pt;width:150.8pt;" o:ole="t" filled="f" o:preferrelative="t" stroked="f" coordsize="21600,21600">
            <v:path/>
            <v:fill on="f" focussize="0,0"/>
            <v:stroke on="f" joinstyle="miter"/>
            <v:imagedata r:id="rId75" o:title="eqId15c202a8bb637fc4448425be475b19fd"/>
            <o:lock v:ext="edit" aspectratio="t"/>
            <w10:wrap type="none"/>
            <w10:anchorlock/>
          </v:shape>
          <o:OLEObject Type="Embed" ProgID="Equation.DSMT4" ShapeID="_x0000_i1057" DrawAspect="Content" ObjectID="_1468075757" r:id="rId74">
            <o:LockedField>false</o:LockedField>
          </o:OLEObject>
        </w:object>
      </w:r>
    </w:p>
    <w:p w14:paraId="2DD95247">
      <w:pPr>
        <w:adjustRightInd w:val="0"/>
        <w:snapToGrid w:val="0"/>
        <w:spacing w:line="336" w:lineRule="auto"/>
        <w:ind w:left="284" w:hanging="283"/>
        <w:jc w:val="left"/>
        <w:textAlignment w:val="center"/>
        <w:rPr>
          <w:szCs w:val="21"/>
        </w:rPr>
      </w:pPr>
      <w:r>
        <w:t>11．</w:t>
      </w:r>
      <w:r>
        <w:rPr>
          <w:szCs w:val="21"/>
        </w:rPr>
        <w:t>“bupravaquone”是一种能有效治疗某种疾病的新药，将其制备成溶胶剂（溶胶剂指药物以胶粒形态分散在水中形成的分散系）药效能提高2.5倍。下列有关该溶胶剂的说法正确的是</w:t>
      </w:r>
    </w:p>
    <w:p w14:paraId="142F71E1">
      <w:pPr>
        <w:adjustRightInd w:val="0"/>
        <w:snapToGrid w:val="0"/>
        <w:spacing w:line="336" w:lineRule="auto"/>
        <w:ind w:left="283" w:leftChars="135" w:firstLine="1"/>
        <w:textAlignment w:val="center"/>
        <w:rPr>
          <w:kern w:val="0"/>
          <w:szCs w:val="21"/>
          <w:lang w:bidi="ar"/>
        </w:rPr>
      </w:pPr>
      <w:r>
        <w:rPr>
          <w:kern w:val="0"/>
          <w:szCs w:val="21"/>
          <w:lang w:bidi="ar"/>
        </w:rPr>
        <w:t>A</w:t>
      </w:r>
      <w:r>
        <w:rPr>
          <w:szCs w:val="21"/>
        </w:rPr>
        <w:t>．属于固溶胶</w:t>
      </w:r>
    </w:p>
    <w:p w14:paraId="07E50F72">
      <w:pPr>
        <w:adjustRightInd w:val="0"/>
        <w:snapToGrid w:val="0"/>
        <w:spacing w:line="336" w:lineRule="auto"/>
        <w:ind w:left="283" w:leftChars="135" w:firstLine="1"/>
        <w:textAlignment w:val="center"/>
        <w:rPr>
          <w:kern w:val="0"/>
          <w:szCs w:val="21"/>
          <w:lang w:bidi="ar"/>
        </w:rPr>
      </w:pPr>
      <w:r>
        <w:rPr>
          <w:kern w:val="0"/>
          <w:szCs w:val="21"/>
          <w:lang w:bidi="ar"/>
        </w:rPr>
        <w:t>B</w:t>
      </w:r>
      <w:r>
        <w:rPr>
          <w:szCs w:val="21"/>
        </w:rPr>
        <w:t>．药物粒子直径大于100 nm</w:t>
      </w:r>
    </w:p>
    <w:p w14:paraId="7F0CC8D7">
      <w:pPr>
        <w:adjustRightInd w:val="0"/>
        <w:snapToGrid w:val="0"/>
        <w:spacing w:line="336" w:lineRule="auto"/>
        <w:ind w:left="283" w:leftChars="135" w:firstLine="1"/>
        <w:jc w:val="left"/>
        <w:textAlignment w:val="center"/>
        <w:rPr>
          <w:szCs w:val="21"/>
        </w:rPr>
      </w:pPr>
      <w:r>
        <w:rPr>
          <w:kern w:val="0"/>
          <w:szCs w:val="21"/>
          <w:lang w:bidi="ar"/>
        </w:rPr>
        <w:t>C</w:t>
      </w:r>
      <w:r>
        <w:rPr>
          <w:szCs w:val="21"/>
        </w:rPr>
        <w:t>．能发生丁达尔效应</w:t>
      </w:r>
    </w:p>
    <w:p w14:paraId="6F2B48DC">
      <w:pPr>
        <w:adjustRightInd w:val="0"/>
        <w:snapToGrid w:val="0"/>
        <w:spacing w:line="336" w:lineRule="auto"/>
        <w:ind w:left="283" w:leftChars="135" w:firstLine="1"/>
        <w:jc w:val="left"/>
        <w:textAlignment w:val="center"/>
        <w:rPr>
          <w:szCs w:val="21"/>
        </w:rPr>
      </w:pPr>
      <w:r>
        <w:rPr>
          <w:kern w:val="0"/>
          <w:szCs w:val="21"/>
          <w:lang w:bidi="ar"/>
        </w:rPr>
        <w:t>D</w:t>
      </w:r>
      <w:r>
        <w:rPr>
          <w:szCs w:val="21"/>
        </w:rPr>
        <w:t>．通过过滤可以分离出药物粒子</w:t>
      </w:r>
    </w:p>
    <w:p w14:paraId="459E53AC">
      <w:pPr>
        <w:spacing w:line="360" w:lineRule="auto"/>
        <w:jc w:val="left"/>
        <w:textAlignment w:val="center"/>
      </w:pPr>
      <w:r>
        <w:t>12．我国神舟载人飞船的材料中含有的主族元素W、X、Y、Z，分布在三个短周期中，其原子序数依次增大，X、Z同主族，X的最外层电子数是W和Y的最外层电子数之和，其中只有Y的单质为金属，能与NaOH溶液反应。下列叙述正确的是</w:t>
      </w:r>
    </w:p>
    <w:p w14:paraId="7E42244A">
      <w:pPr>
        <w:spacing w:line="360" w:lineRule="auto"/>
        <w:ind w:left="380"/>
        <w:jc w:val="left"/>
        <w:textAlignment w:val="center"/>
      </w:pPr>
      <w:r>
        <w:t>A．原子半径：Y&gt; X &gt; Z &gt;W</w:t>
      </w:r>
    </w:p>
    <w:p w14:paraId="2F4EE63D">
      <w:pPr>
        <w:spacing w:line="360" w:lineRule="auto"/>
        <w:ind w:left="380"/>
        <w:jc w:val="left"/>
        <w:textAlignment w:val="center"/>
      </w:pPr>
      <w:r>
        <w:t>B．Z的氧化物为酸性氧化物，能与水反应生成对应的酸</w:t>
      </w:r>
    </w:p>
    <w:p w14:paraId="5D17C76A">
      <w:pPr>
        <w:spacing w:line="360" w:lineRule="auto"/>
        <w:ind w:left="380"/>
        <w:jc w:val="left"/>
        <w:textAlignment w:val="center"/>
      </w:pPr>
      <w:r>
        <w:t>C．X、Z分别与W形成的最简单化合物的热稳定性：X&lt;Z</w:t>
      </w:r>
    </w:p>
    <w:p w14:paraId="533A30D5">
      <w:pPr>
        <w:spacing w:line="360" w:lineRule="auto"/>
        <w:ind w:left="380"/>
        <w:jc w:val="left"/>
        <w:textAlignment w:val="center"/>
      </w:pPr>
      <w:r>
        <w:t>D．Z单质可广泛应用于制造光电池、芯片等</w:t>
      </w:r>
    </w:p>
    <w:p w14:paraId="467DF291">
      <w:pPr>
        <w:spacing w:line="360" w:lineRule="auto"/>
        <w:jc w:val="left"/>
        <w:textAlignment w:val="center"/>
      </w:pPr>
      <w:r>
        <w:t>13．“海带提碘”的实验中，提取后，可用“反萃取法”萃取、富集碘单质，试剂常用CCl</w:t>
      </w:r>
      <w:r>
        <w:rPr>
          <w:vertAlign w:val="subscript"/>
        </w:rPr>
        <w:t>4</w:t>
      </w:r>
      <w:r>
        <w:t>，实验步骤如下图所示。</w:t>
      </w:r>
    </w:p>
    <w:p w14:paraId="5CF8F6C1">
      <w:pPr>
        <w:spacing w:line="360" w:lineRule="auto"/>
        <w:jc w:val="left"/>
        <w:textAlignment w:val="center"/>
      </w:pPr>
      <w:r>
        <w:rPr>
          <w:rFonts w:eastAsia="Times New Roman"/>
          <w:kern w:val="0"/>
          <w:sz w:val="24"/>
          <w:szCs w:val="24"/>
        </w:rPr>
        <w:drawing>
          <wp:inline distT="0" distB="0" distL="0" distR="0">
            <wp:extent cx="5276215" cy="603885"/>
            <wp:effectExtent l="0" t="0" r="635" b="5715"/>
            <wp:docPr id="100021" name="图片 100021" descr="@@@6db6427d-0881-4ec6-a7a3-4e99dffb3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6db6427d-0881-4ec6-a7a3-4e99dffb3c14"/>
                    <pic:cNvPicPr>
                      <a:picLocks noChangeAspect="1"/>
                    </pic:cNvPicPr>
                  </pic:nvPicPr>
                  <pic:blipFill>
                    <a:blip r:embed="rId76"/>
                    <a:stretch>
                      <a:fillRect/>
                    </a:stretch>
                  </pic:blipFill>
                  <pic:spPr>
                    <a:xfrm>
                      <a:off x="0" y="0"/>
                      <a:ext cx="5276800" cy="604142"/>
                    </a:xfrm>
                    <a:prstGeom prst="rect">
                      <a:avLst/>
                    </a:prstGeom>
                  </pic:spPr>
                </pic:pic>
              </a:graphicData>
            </a:graphic>
          </wp:inline>
        </w:drawing>
      </w:r>
    </w:p>
    <w:p w14:paraId="35172977">
      <w:pPr>
        <w:spacing w:line="360" w:lineRule="auto"/>
        <w:jc w:val="left"/>
        <w:textAlignment w:val="center"/>
      </w:pPr>
      <w:r>
        <w:t>已知：3I</w:t>
      </w:r>
      <w:r>
        <w:rPr>
          <w:vertAlign w:val="subscript"/>
        </w:rPr>
        <w:t>2</w:t>
      </w:r>
      <w:r>
        <w:t xml:space="preserve"> + 6NaOH(浓) =5NaI + NaIO</w:t>
      </w:r>
      <w:r>
        <w:rPr>
          <w:vertAlign w:val="subscript"/>
        </w:rPr>
        <w:t>3</w:t>
      </w:r>
      <w:r>
        <w:t xml:space="preserve"> + 3H</w:t>
      </w:r>
      <w:r>
        <w:rPr>
          <w:vertAlign w:val="subscript"/>
        </w:rPr>
        <w:t>2</w:t>
      </w:r>
      <w:r>
        <w:t>O；酸性条件下Iˉ和IO</w:t>
      </w:r>
      <w:r>
        <w:object>
          <v:shape id="_x0000_i1058" o:spt="75" alt="eqIdd7da75639d9df997d684f1d6d99692cd" type="#_x0000_t75" style="height:16.3pt;width:6.8pt;" o:ole="t" filled="f" o:preferrelative="t" stroked="f" coordsize="21600,21600">
            <v:path/>
            <v:fill on="f" focussize="0,0"/>
            <v:stroke on="f" joinstyle="miter"/>
            <v:imagedata r:id="rId78" o:title="eqIdd7da75639d9df997d684f1d6d99692cd"/>
            <o:lock v:ext="edit" aspectratio="t"/>
            <w10:wrap type="none"/>
            <w10:anchorlock/>
          </v:shape>
          <o:OLEObject Type="Embed" ProgID="Equation.DSMT4" ShapeID="_x0000_i1058" DrawAspect="Content" ObjectID="_1468075758" r:id="rId77">
            <o:LockedField>false</o:LockedField>
          </o:OLEObject>
        </w:object>
      </w:r>
      <w:r>
        <w:t>发生反应。下面说法正确的是</w:t>
      </w:r>
    </w:p>
    <w:p w14:paraId="5CA3EEA1">
      <w:pPr>
        <w:spacing w:line="360" w:lineRule="auto"/>
        <w:ind w:left="380"/>
        <w:jc w:val="left"/>
        <w:textAlignment w:val="center"/>
      </w:pPr>
      <w:r>
        <w:t>A．分液时有机层从分液漏斗下口放出</w:t>
      </w:r>
    </w:p>
    <w:p w14:paraId="14BA2146">
      <w:pPr>
        <w:spacing w:line="360" w:lineRule="auto"/>
        <w:ind w:left="380"/>
        <w:jc w:val="left"/>
        <w:textAlignment w:val="center"/>
      </w:pPr>
      <w:r>
        <w:t>B．步骤①萃取剂除四氯化碳外还可以用酒精</w:t>
      </w:r>
    </w:p>
    <w:p w14:paraId="5B1D3FB2">
      <w:pPr>
        <w:spacing w:line="360" w:lineRule="auto"/>
        <w:ind w:left="380"/>
        <w:jc w:val="left"/>
        <w:textAlignment w:val="center"/>
      </w:pPr>
      <w:r>
        <w:t>C．步骤②中发生反应的离子方程式为5Iˉ + IO</w:t>
      </w:r>
      <w:r>
        <w:object>
          <v:shape id="_x0000_i1059" o:spt="75" alt="eqIdd7da75639d9df997d684f1d6d99692cd" type="#_x0000_t75" style="height:16.3pt;width:6.8pt;" o:ole="t" filled="f" o:preferrelative="t" stroked="f" coordsize="21600,21600">
            <v:path/>
            <v:fill on="f" focussize="0,0"/>
            <v:stroke on="f" joinstyle="miter"/>
            <v:imagedata r:id="rId78" o:title="eqIdd7da75639d9df997d684f1d6d99692cd"/>
            <o:lock v:ext="edit" aspectratio="t"/>
            <w10:wrap type="none"/>
            <w10:anchorlock/>
          </v:shape>
          <o:OLEObject Type="Embed" ProgID="Equation.DSMT4" ShapeID="_x0000_i1059" DrawAspect="Content" ObjectID="_1468075759" r:id="rId79">
            <o:LockedField>false</o:LockedField>
          </o:OLEObject>
        </w:object>
      </w:r>
      <w:r>
        <w:t>+ 3H</w:t>
      </w:r>
      <w:r>
        <w:rPr>
          <w:vertAlign w:val="subscript"/>
        </w:rPr>
        <w:t>2</w:t>
      </w:r>
      <w:r>
        <w:t>O=3I</w:t>
      </w:r>
      <w:r>
        <w:rPr>
          <w:vertAlign w:val="subscript"/>
        </w:rPr>
        <w:t xml:space="preserve">2 </w:t>
      </w:r>
      <w:r>
        <w:t>+ 6OHˉ</w:t>
      </w:r>
    </w:p>
    <w:p w14:paraId="5E3EB1BF">
      <w:pPr>
        <w:spacing w:line="360" w:lineRule="auto"/>
        <w:ind w:left="380"/>
        <w:jc w:val="left"/>
        <w:textAlignment w:val="center"/>
      </w:pPr>
      <w:r>
        <w:t>D．步骤③操作中需要的玻璃仪器为分液漏斗、烧杯和玻璃棒</w:t>
      </w:r>
    </w:p>
    <w:p w14:paraId="66245055">
      <w:pPr>
        <w:spacing w:line="288" w:lineRule="auto"/>
        <w:ind w:left="315" w:hanging="315" w:hangingChars="150"/>
        <w:textAlignment w:val="center"/>
        <w:rPr>
          <w:szCs w:val="21"/>
        </w:rPr>
      </w:pPr>
      <w:r>
        <w:t>14．</w:t>
      </w:r>
      <w:r>
        <w:rPr>
          <w:szCs w:val="21"/>
        </w:rPr>
        <w:t>科学家用氦核轰击X原子发生的核反应为</w:t>
      </w:r>
      <w:r>
        <w:rPr>
          <w:szCs w:val="21"/>
        </w:rPr>
        <w:object>
          <v:shape id="_x0000_i1060" o:spt="75" type="#_x0000_t75" style="height:17.65pt;width:20.4pt;" o:ole="t" filled="f" o:preferrelative="t" stroked="f" coordsize="21600,21600">
            <v:path/>
            <v:fill on="f" focussize="0,0"/>
            <v:stroke on="f" joinstyle="miter"/>
            <v:imagedata r:id="rId81" o:title=""/>
            <o:lock v:ext="edit" aspectratio="t"/>
            <w10:wrap type="none"/>
            <w10:anchorlock/>
          </v:shape>
          <o:OLEObject Type="Embed" ProgID="Equation.DSMT4" ShapeID="_x0000_i1060" DrawAspect="Content" ObjectID="_1468075760" r:id="rId80">
            <o:LockedField>false</o:LockedField>
          </o:OLEObject>
        </w:object>
      </w:r>
      <w:r>
        <w:rPr>
          <w:szCs w:val="21"/>
        </w:rPr>
        <w:t>+</w:t>
      </w:r>
      <w:r>
        <w:rPr>
          <w:szCs w:val="21"/>
        </w:rPr>
        <w:object>
          <v:shape id="_x0000_i1061" o:spt="75" type="#_x0000_t75" style="height:17.65pt;width:17.65pt;" o:ole="t" filled="f" o:preferrelative="t" stroked="f" coordsize="21600,21600">
            <v:path/>
            <v:fill on="f" focussize="0,0"/>
            <v:stroke on="f" joinstyle="miter"/>
            <v:imagedata r:id="rId83" o:title=""/>
            <o:lock v:ext="edit" aspectratio="t"/>
            <w10:wrap type="none"/>
            <w10:anchorlock/>
          </v:shape>
          <o:OLEObject Type="Embed" ProgID="Equation.DSMT4" ShapeID="_x0000_i1061" DrawAspect="Content" ObjectID="_1468075761" r:id="rId82">
            <o:LockedField>false</o:LockedField>
          </o:OLEObject>
        </w:object>
      </w:r>
      <w:r>
        <w:rPr>
          <w:spacing w:val="3"/>
          <w:szCs w:val="21"/>
        </w:rPr>
        <w:object>
          <v:shape id="_x0000_i1062" o:spt="75" type="#_x0000_t75" style="height:18.55pt;width:28.55pt;" o:ole="t" filled="f" o:preferrelative="t" stroked="f" coordsize="21600,21600">
            <v:path/>
            <v:fill on="f" focussize="0,0"/>
            <v:stroke on="f" joinstyle="miter"/>
            <v:imagedata r:id="rId85" o:title=""/>
            <o:lock v:ext="edit" aspectratio="t"/>
            <w10:wrap type="none"/>
            <w10:anchorlock/>
          </v:shape>
          <o:OLEObject Type="Embed" ProgID="Equation.DSMT4" ShapeID="_x0000_i1062" DrawAspect="Content" ObjectID="_1468075762" r:id="rId84">
            <o:LockedField>false</o:LockedField>
          </o:OLEObject>
        </w:object>
      </w:r>
      <w:r>
        <w:rPr>
          <w:szCs w:val="21"/>
        </w:rPr>
        <w:object>
          <v:shape id="_x0000_i1063" o:spt="75" type="#_x0000_t75" style="height:17.2pt;width:17.2pt;" o:ole="t" filled="f" o:preferrelative="t" stroked="f" coordsize="21600,21600">
            <v:path/>
            <v:fill on="f" focussize="0,0"/>
            <v:stroke on="f" joinstyle="miter"/>
            <v:imagedata r:id="rId87" o:title=""/>
            <o:lock v:ext="edit" aspectratio="t"/>
            <w10:wrap type="none"/>
            <w10:anchorlock/>
          </v:shape>
          <o:OLEObject Type="Embed" ProgID="Equation.DSMT4" ShapeID="_x0000_i1063" DrawAspect="Content" ObjectID="_1468075763" r:id="rId86">
            <o:LockedField>false</o:LockedField>
          </o:OLEObject>
        </w:object>
      </w:r>
      <w:r>
        <w:rPr>
          <w:szCs w:val="21"/>
        </w:rPr>
        <w:t>+</w:t>
      </w:r>
      <w:r>
        <w:rPr>
          <w:szCs w:val="21"/>
        </w:rPr>
        <w:object>
          <v:shape id="_x0000_i1064" o:spt="75" type="#_x0000_t75" style="height:17.65pt;width:14.95pt;" o:ole="t" filled="f" o:preferrelative="t" stroked="f" coordsize="21600,21600">
            <v:path/>
            <v:fill on="f" focussize="0,0"/>
            <v:stroke on="f" joinstyle="miter"/>
            <v:imagedata r:id="rId89" o:title=""/>
            <o:lock v:ext="edit" aspectratio="t"/>
            <w10:wrap type="none"/>
            <w10:anchorlock/>
          </v:shape>
          <o:OLEObject Type="Embed" ProgID="Equation.DSMT4" ShapeID="_x0000_i1064" DrawAspect="Content" ObjectID="_1468075764" r:id="rId88">
            <o:LockedField>false</o:LockedField>
          </o:OLEObject>
        </w:object>
      </w:r>
      <w:r>
        <w:rPr>
          <w:szCs w:val="21"/>
        </w:rPr>
        <w:t>，其中X的常见单质在空气中体积分数最大。下列说法正确的是</w:t>
      </w:r>
    </w:p>
    <w:p w14:paraId="4C9B51EA">
      <w:pPr>
        <w:spacing w:line="288" w:lineRule="auto"/>
        <w:ind w:left="315" w:leftChars="150"/>
        <w:textAlignment w:val="center"/>
        <w:rPr>
          <w:szCs w:val="21"/>
        </w:rPr>
      </w:pPr>
      <w:r>
        <w:rPr>
          <w:szCs w:val="21"/>
        </w:rPr>
        <w:t>A．</w:t>
      </w:r>
      <w:r>
        <w:rPr>
          <w:szCs w:val="21"/>
        </w:rPr>
        <w:object>
          <v:shape id="_x0000_i1065" o:spt="75" type="#_x0000_t75" style="height:17.2pt;width:17.2pt;" o:ole="t" filled="f" o:preferrelative="t" stroked="f" coordsize="21600,21600">
            <v:path/>
            <v:fill on="f" focussize="0,0"/>
            <v:stroke on="f" joinstyle="miter"/>
            <v:imagedata r:id="rId87" o:title=""/>
            <o:lock v:ext="edit" aspectratio="t"/>
            <w10:wrap type="none"/>
            <w10:anchorlock/>
          </v:shape>
          <o:OLEObject Type="Embed" ProgID="Equation.DSMT4" ShapeID="_x0000_i1065" DrawAspect="Content" ObjectID="_1468075765" r:id="rId90">
            <o:LockedField>false</o:LockedField>
          </o:OLEObject>
        </w:object>
      </w:r>
      <w:r>
        <w:rPr>
          <w:szCs w:val="21"/>
        </w:rPr>
        <w:t>比</w:t>
      </w:r>
      <w:r>
        <w:rPr>
          <w:szCs w:val="21"/>
        </w:rPr>
        <w:object>
          <v:shape id="_x0000_i1066" o:spt="75" type="#_x0000_t75" style="height:17.65pt;width:20.4pt;" o:ole="t" filled="f" o:preferrelative="t" stroked="f" coordsize="21600,21600">
            <v:path/>
            <v:fill on="f" focussize="0,0"/>
            <v:stroke on="f" joinstyle="miter"/>
            <v:imagedata r:id="rId81" o:title=""/>
            <o:lock v:ext="edit" aspectratio="t"/>
            <w10:wrap type="none"/>
            <w10:anchorlock/>
          </v:shape>
          <o:OLEObject Type="Embed" ProgID="Equation.DSMT4" ShapeID="_x0000_i1066" DrawAspect="Content" ObjectID="_1468075766" r:id="rId91">
            <o:LockedField>false</o:LockedField>
          </o:OLEObject>
        </w:object>
      </w:r>
      <w:r>
        <w:rPr>
          <w:szCs w:val="21"/>
        </w:rPr>
        <w:t>的中子数大6</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p>
    <w:p w14:paraId="62276A1D">
      <w:pPr>
        <w:spacing w:line="288" w:lineRule="auto"/>
        <w:ind w:left="315" w:leftChars="150"/>
        <w:textAlignment w:val="center"/>
        <w:rPr>
          <w:szCs w:val="21"/>
        </w:rPr>
      </w:pPr>
      <w:r>
        <w:rPr>
          <w:szCs w:val="21"/>
        </w:rPr>
        <w:t>B．原子半径：X＜Y</w:t>
      </w:r>
    </w:p>
    <w:p w14:paraId="3D221787">
      <w:pPr>
        <w:spacing w:line="288" w:lineRule="auto"/>
        <w:ind w:left="315" w:leftChars="150"/>
        <w:textAlignment w:val="center"/>
        <w:rPr>
          <w:szCs w:val="21"/>
        </w:rPr>
      </w:pPr>
      <w:r>
        <w:rPr>
          <w:szCs w:val="21"/>
        </w:rPr>
        <w:t>C．X、Y和H三种元素可形成离子化合物</w:t>
      </w:r>
      <w:r>
        <w:rPr>
          <w:rFonts w:hint="eastAsia"/>
          <w:szCs w:val="21"/>
        </w:rPr>
        <w:tab/>
      </w:r>
    </w:p>
    <w:p w14:paraId="3BEC8DA4">
      <w:pPr>
        <w:spacing w:line="288" w:lineRule="auto"/>
        <w:ind w:left="315" w:leftChars="150"/>
        <w:textAlignment w:val="center"/>
      </w:pPr>
      <w:r>
        <w:rPr>
          <w:szCs w:val="21"/>
        </w:rPr>
        <w:t xml:space="preserve">D．简单氢化物的热稳定性：X＞Y </w:t>
      </w:r>
    </w:p>
    <w:p w14:paraId="7BF9F39D">
      <w:pPr>
        <w:adjustRightInd w:val="0"/>
        <w:snapToGrid w:val="0"/>
        <w:spacing w:line="348" w:lineRule="auto"/>
        <w:ind w:left="283" w:hanging="283"/>
        <w:jc w:val="left"/>
        <w:textAlignment w:val="center"/>
        <w:rPr>
          <w:bCs/>
          <w:szCs w:val="21"/>
        </w:rPr>
      </w:pPr>
      <w:r>
        <w:t>15．</w:t>
      </w:r>
      <w:r>
        <w:rPr>
          <w:szCs w:val="21"/>
        </w:rPr>
        <w:t>物质性质决定用途，下列两者对应关系正确的是</w:t>
      </w:r>
    </w:p>
    <w:p w14:paraId="401A10D0">
      <w:pPr>
        <w:adjustRightInd w:val="0"/>
        <w:snapToGrid w:val="0"/>
        <w:spacing w:line="348" w:lineRule="auto"/>
        <w:ind w:left="283" w:leftChars="135" w:firstLine="1"/>
        <w:jc w:val="left"/>
        <w:textAlignment w:val="center"/>
        <w:rPr>
          <w:bCs/>
          <w:szCs w:val="21"/>
        </w:rPr>
      </w:pPr>
      <w:r>
        <w:rPr>
          <w:bCs/>
          <w:szCs w:val="21"/>
        </w:rPr>
        <w:t>A．</w:t>
      </w:r>
      <w:r>
        <w:rPr>
          <w:kern w:val="0"/>
          <w:szCs w:val="21"/>
          <w:lang w:bidi="ar"/>
        </w:rPr>
        <w:t>金属铝</w:t>
      </w:r>
      <w:r>
        <w:rPr>
          <w:bCs/>
          <w:szCs w:val="21"/>
        </w:rPr>
        <w:t>具有</w:t>
      </w:r>
      <w:r>
        <w:rPr>
          <w:rFonts w:hint="eastAsia"/>
          <w:kern w:val="0"/>
          <w:szCs w:val="21"/>
          <w:lang w:bidi="ar"/>
        </w:rPr>
        <w:t>导电性</w:t>
      </w:r>
      <w:r>
        <w:rPr>
          <w:kern w:val="0"/>
          <w:szCs w:val="21"/>
          <w:lang w:bidi="ar"/>
        </w:rPr>
        <w:t>，可用于冶炼高熔点金属</w:t>
      </w:r>
    </w:p>
    <w:p w14:paraId="79BB47CD">
      <w:pPr>
        <w:spacing w:line="348" w:lineRule="auto"/>
        <w:ind w:left="283" w:leftChars="135" w:firstLine="1"/>
        <w:jc w:val="left"/>
        <w:rPr>
          <w:bCs/>
          <w:szCs w:val="21"/>
        </w:rPr>
      </w:pPr>
      <w:r>
        <w:rPr>
          <w:bCs/>
          <w:szCs w:val="21"/>
        </w:rPr>
        <w:t>B．</w:t>
      </w:r>
      <w:r>
        <w:rPr>
          <w:kern w:val="0"/>
          <w:szCs w:val="21"/>
          <w:lang w:bidi="ar"/>
        </w:rPr>
        <w:t>Na</w:t>
      </w:r>
      <w:r>
        <w:rPr>
          <w:bCs/>
          <w:szCs w:val="21"/>
        </w:rPr>
        <w:t>Cl</w:t>
      </w:r>
      <w:r>
        <w:rPr>
          <w:rFonts w:hint="eastAsia"/>
          <w:bCs/>
          <w:szCs w:val="21"/>
        </w:rPr>
        <w:t>O溶液</w:t>
      </w:r>
      <w:r>
        <w:rPr>
          <w:bCs/>
          <w:szCs w:val="21"/>
        </w:rPr>
        <w:t>具有</w:t>
      </w:r>
      <w:r>
        <w:rPr>
          <w:rFonts w:hint="eastAsia"/>
          <w:bCs/>
          <w:szCs w:val="21"/>
        </w:rPr>
        <w:t>碱</w:t>
      </w:r>
      <w:r>
        <w:rPr>
          <w:bCs/>
          <w:szCs w:val="21"/>
        </w:rPr>
        <w:t>性，可</w:t>
      </w:r>
      <w:r>
        <w:rPr>
          <w:rFonts w:hint="eastAsia"/>
          <w:bCs/>
          <w:szCs w:val="21"/>
        </w:rPr>
        <w:t>用作</w:t>
      </w:r>
      <w:r>
        <w:rPr>
          <w:bCs/>
          <w:szCs w:val="21"/>
        </w:rPr>
        <w:t>杀菌消毒剂</w:t>
      </w:r>
    </w:p>
    <w:p w14:paraId="5C2E20C4">
      <w:pPr>
        <w:adjustRightInd w:val="0"/>
        <w:snapToGrid w:val="0"/>
        <w:spacing w:line="348" w:lineRule="auto"/>
        <w:ind w:left="283" w:leftChars="135" w:firstLine="1"/>
        <w:jc w:val="left"/>
        <w:textAlignment w:val="center"/>
        <w:rPr>
          <w:bCs/>
          <w:szCs w:val="21"/>
        </w:rPr>
      </w:pPr>
      <w:r>
        <w:rPr>
          <w:bCs/>
          <w:szCs w:val="21"/>
        </w:rPr>
        <w:t>C．浓硫酸</w:t>
      </w:r>
      <w:r>
        <w:rPr>
          <w:szCs w:val="21"/>
        </w:rPr>
        <w:t>具有脱水性，</w:t>
      </w:r>
      <w:r>
        <w:rPr>
          <w:bCs/>
          <w:szCs w:val="21"/>
        </w:rPr>
        <w:t>可用来干燥部分气体</w:t>
      </w:r>
    </w:p>
    <w:p w14:paraId="446EEFEA">
      <w:pPr>
        <w:adjustRightInd w:val="0"/>
        <w:snapToGrid w:val="0"/>
        <w:spacing w:line="348" w:lineRule="auto"/>
        <w:ind w:left="283" w:leftChars="135" w:firstLine="1"/>
        <w:jc w:val="left"/>
        <w:textAlignment w:val="center"/>
        <w:rPr>
          <w:bCs/>
          <w:szCs w:val="21"/>
        </w:rPr>
      </w:pPr>
      <w:r>
        <w:rPr>
          <w:bCs/>
          <w:szCs w:val="21"/>
        </w:rPr>
        <w:t>D．FeCl</w:t>
      </w:r>
      <w:r>
        <w:rPr>
          <w:bCs/>
          <w:szCs w:val="21"/>
          <w:vertAlign w:val="subscript"/>
        </w:rPr>
        <w:t>3</w:t>
      </w:r>
      <w:r>
        <w:rPr>
          <w:bCs/>
          <w:szCs w:val="21"/>
        </w:rPr>
        <w:t>具有氧化性，</w:t>
      </w:r>
      <w:r>
        <w:rPr>
          <w:rFonts w:hint="eastAsia"/>
          <w:bCs/>
          <w:szCs w:val="21"/>
        </w:rPr>
        <w:t>其</w:t>
      </w:r>
      <w:r>
        <w:rPr>
          <w:bCs/>
          <w:szCs w:val="21"/>
        </w:rPr>
        <w:t>溶液可用</w:t>
      </w:r>
      <w:r>
        <w:rPr>
          <w:rFonts w:hint="eastAsia"/>
          <w:bCs/>
          <w:szCs w:val="21"/>
        </w:rPr>
        <w:t>于</w:t>
      </w:r>
      <w:r>
        <w:rPr>
          <w:bCs/>
          <w:szCs w:val="21"/>
        </w:rPr>
        <w:t>覆铜板制作印刷电路板时</w:t>
      </w:r>
      <w:r>
        <w:rPr>
          <w:rFonts w:hint="eastAsia"/>
          <w:bCs/>
          <w:szCs w:val="21"/>
        </w:rPr>
        <w:t>的</w:t>
      </w:r>
      <w:r>
        <w:rPr>
          <w:bCs/>
          <w:szCs w:val="21"/>
        </w:rPr>
        <w:t>“腐蚀液”</w:t>
      </w:r>
    </w:p>
    <w:p w14:paraId="379123FC">
      <w:pPr>
        <w:spacing w:line="360" w:lineRule="auto"/>
        <w:jc w:val="left"/>
        <w:textAlignment w:val="center"/>
      </w:pPr>
      <w:r>
        <w:t>16．环状碳酸酯广泛用于极性非质子溶剂、电池的电解质等，离子液体研究团队近期报道了一种环氧乙烷衍生物与二氧化碳催化合成环状碳酸酯的反应历程如图所示。已知：R表示烃基。下列说法错误的是</w:t>
      </w:r>
    </w:p>
    <w:p w14:paraId="5A87C0BE">
      <w:pPr>
        <w:spacing w:line="360" w:lineRule="auto"/>
        <w:jc w:val="left"/>
        <w:textAlignment w:val="center"/>
      </w:pPr>
      <w:r>
        <w:rPr>
          <w:rFonts w:eastAsia="Times New Roman"/>
          <w:kern w:val="0"/>
          <w:sz w:val="24"/>
          <w:szCs w:val="24"/>
        </w:rPr>
        <w:drawing>
          <wp:inline distT="0" distB="0" distL="0" distR="0">
            <wp:extent cx="1733550" cy="1545590"/>
            <wp:effectExtent l="0" t="0" r="0" b="16510"/>
            <wp:docPr id="100025" name="图片 100025" descr="@@@8a541467-3e60-4285-a282-aacde2c26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8a541467-3e60-4285-a282-aacde2c26d97"/>
                    <pic:cNvPicPr>
                      <a:picLocks noChangeAspect="1"/>
                    </pic:cNvPicPr>
                  </pic:nvPicPr>
                  <pic:blipFill>
                    <a:blip r:embed="rId92"/>
                    <a:stretch>
                      <a:fillRect/>
                    </a:stretch>
                  </pic:blipFill>
                  <pic:spPr>
                    <a:xfrm>
                      <a:off x="0" y="0"/>
                      <a:ext cx="1735238" cy="1546874"/>
                    </a:xfrm>
                    <a:prstGeom prst="rect">
                      <a:avLst/>
                    </a:prstGeom>
                  </pic:spPr>
                </pic:pic>
              </a:graphicData>
            </a:graphic>
          </wp:inline>
        </w:drawing>
      </w:r>
      <w:r>
        <w:rPr>
          <w:rFonts w:eastAsia="Times New Roman"/>
          <w:kern w:val="0"/>
          <w:sz w:val="24"/>
          <w:szCs w:val="24"/>
        </w:rPr>
        <w:t>  </w:t>
      </w:r>
    </w:p>
    <w:p w14:paraId="33ACD543">
      <w:pPr>
        <w:tabs>
          <w:tab w:val="left" w:pos="4156"/>
        </w:tabs>
        <w:spacing w:line="360" w:lineRule="auto"/>
        <w:ind w:left="380"/>
        <w:jc w:val="left"/>
        <w:textAlignment w:val="center"/>
      </w:pPr>
      <w:r>
        <w:t>A．(C</w:t>
      </w:r>
      <w:r>
        <w:rPr>
          <w:vertAlign w:val="subscript"/>
        </w:rPr>
        <w:t>4</w:t>
      </w:r>
      <w:r>
        <w:t>H</w:t>
      </w:r>
      <w:r>
        <w:rPr>
          <w:vertAlign w:val="subscript"/>
        </w:rPr>
        <w:t>9</w:t>
      </w:r>
      <w:r>
        <w:t>)</w:t>
      </w:r>
      <w:r>
        <w:rPr>
          <w:vertAlign w:val="subscript"/>
        </w:rPr>
        <w:t>4</w:t>
      </w:r>
      <w:r>
        <w:t>NBr是反应的催化剂</w:t>
      </w:r>
      <w:r>
        <w:tab/>
      </w:r>
      <w:r>
        <w:t>B．反应过程存在极性键的断裂和形成</w:t>
      </w:r>
    </w:p>
    <w:p w14:paraId="08B85794">
      <w:pPr>
        <w:tabs>
          <w:tab w:val="left" w:pos="4156"/>
        </w:tabs>
        <w:spacing w:line="360" w:lineRule="auto"/>
        <w:ind w:left="380"/>
        <w:jc w:val="left"/>
        <w:textAlignment w:val="center"/>
      </w:pPr>
      <w:r>
        <w:t>C．反应过程中有4种中间体</w:t>
      </w:r>
      <w:r>
        <w:tab/>
      </w:r>
      <w:r>
        <w:t>D．总反应属于加成反应</w:t>
      </w:r>
    </w:p>
    <w:p w14:paraId="3EA63FED">
      <w:pPr>
        <w:spacing w:line="288" w:lineRule="auto"/>
        <w:ind w:left="315" w:hanging="315" w:hangingChars="150"/>
        <w:textAlignment w:val="center"/>
        <w:rPr>
          <w:szCs w:val="21"/>
        </w:rPr>
      </w:pPr>
      <w:r>
        <w:t>17．</w:t>
      </w:r>
      <w:r>
        <w:rPr>
          <w:szCs w:val="21"/>
        </w:rPr>
        <w:t>利用如图所示装置进行实验（忽略</w:t>
      </w:r>
      <w:r>
        <w:rPr>
          <w:rFonts w:hint="eastAsia"/>
          <w:szCs w:val="21"/>
        </w:rPr>
        <w:t>④中试剂选择</w:t>
      </w:r>
      <w:r>
        <w:rPr>
          <w:szCs w:val="21"/>
        </w:rPr>
        <w:t>），</w:t>
      </w:r>
      <w:r>
        <w:t>所选试剂</w:t>
      </w:r>
      <w:r>
        <w:rPr>
          <w:szCs w:val="21"/>
        </w:rPr>
        <w:t>能达到相应实验目的的是</w:t>
      </w:r>
    </w:p>
    <w:p w14:paraId="3DCF36E9">
      <w:pPr>
        <w:spacing w:line="276" w:lineRule="auto"/>
        <w:ind w:left="315" w:hanging="315" w:hangingChars="150"/>
        <w:jc w:val="center"/>
        <w:textAlignment w:val="center"/>
        <w:rPr>
          <w:szCs w:val="21"/>
        </w:rPr>
      </w:pPr>
      <w:r>
        <w:rPr>
          <w:szCs w:val="21"/>
        </w:rPr>
        <w:drawing>
          <wp:inline distT="0" distB="0" distL="0" distR="0">
            <wp:extent cx="2158365" cy="924560"/>
            <wp:effectExtent l="0" t="0" r="13335" b="8890"/>
            <wp:docPr id="3" name="图片 3" descr="23HXY-8-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3HXY-8-9-0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158365" cy="924560"/>
                    </a:xfrm>
                    <a:prstGeom prst="rect">
                      <a:avLst/>
                    </a:prstGeom>
                    <a:noFill/>
                    <a:ln>
                      <a:noFill/>
                    </a:ln>
                  </pic:spPr>
                </pic:pic>
              </a:graphicData>
            </a:graphic>
          </wp:inline>
        </w:drawing>
      </w:r>
    </w:p>
    <w:tbl>
      <w:tblPr>
        <w:tblStyle w:val="5"/>
        <w:tblW w:w="7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80"/>
        <w:gridCol w:w="990"/>
        <w:gridCol w:w="2633"/>
        <w:gridCol w:w="2694"/>
      </w:tblGrid>
      <w:tr w14:paraId="4A33D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14C9B0D5">
            <w:pPr>
              <w:spacing w:line="276" w:lineRule="auto"/>
              <w:jc w:val="center"/>
              <w:textAlignment w:val="center"/>
              <w:rPr>
                <w:szCs w:val="21"/>
              </w:rPr>
            </w:pPr>
            <w:r>
              <w:rPr>
                <w:szCs w:val="21"/>
              </w:rPr>
              <w:t>选项</w:t>
            </w:r>
          </w:p>
        </w:tc>
        <w:tc>
          <w:tcPr>
            <w:tcW w:w="880" w:type="dxa"/>
            <w:vAlign w:val="center"/>
          </w:tcPr>
          <w:p w14:paraId="12F000C4">
            <w:pPr>
              <w:spacing w:line="276" w:lineRule="auto"/>
              <w:jc w:val="center"/>
              <w:textAlignment w:val="center"/>
              <w:rPr>
                <w:szCs w:val="21"/>
              </w:rPr>
            </w:pPr>
            <w:r>
              <w:rPr>
                <w:rFonts w:hint="eastAsia" w:ascii="宋体" w:hAnsi="宋体" w:cs="宋体"/>
                <w:szCs w:val="21"/>
              </w:rPr>
              <w:t>①</w:t>
            </w:r>
          </w:p>
        </w:tc>
        <w:tc>
          <w:tcPr>
            <w:tcW w:w="990" w:type="dxa"/>
            <w:vAlign w:val="center"/>
          </w:tcPr>
          <w:p w14:paraId="21577CA4">
            <w:pPr>
              <w:spacing w:line="276" w:lineRule="auto"/>
              <w:jc w:val="center"/>
              <w:textAlignment w:val="center"/>
              <w:rPr>
                <w:szCs w:val="21"/>
              </w:rPr>
            </w:pPr>
            <w:r>
              <w:rPr>
                <w:rFonts w:hint="eastAsia" w:ascii="宋体" w:hAnsi="宋体" w:cs="宋体"/>
                <w:szCs w:val="21"/>
              </w:rPr>
              <w:t>②</w:t>
            </w:r>
          </w:p>
        </w:tc>
        <w:tc>
          <w:tcPr>
            <w:tcW w:w="2633" w:type="dxa"/>
            <w:vAlign w:val="center"/>
          </w:tcPr>
          <w:p w14:paraId="0F152F88">
            <w:pPr>
              <w:spacing w:line="276" w:lineRule="auto"/>
              <w:jc w:val="center"/>
              <w:textAlignment w:val="center"/>
              <w:rPr>
                <w:szCs w:val="21"/>
              </w:rPr>
            </w:pPr>
            <w:r>
              <w:rPr>
                <w:rFonts w:hint="eastAsia" w:ascii="宋体" w:hAnsi="宋体" w:cs="宋体"/>
                <w:szCs w:val="21"/>
              </w:rPr>
              <w:t>③</w:t>
            </w:r>
          </w:p>
        </w:tc>
        <w:tc>
          <w:tcPr>
            <w:tcW w:w="2694" w:type="dxa"/>
            <w:vAlign w:val="center"/>
          </w:tcPr>
          <w:p w14:paraId="3D03DEB6">
            <w:pPr>
              <w:spacing w:line="276" w:lineRule="auto"/>
              <w:jc w:val="center"/>
              <w:textAlignment w:val="center"/>
              <w:rPr>
                <w:szCs w:val="21"/>
              </w:rPr>
            </w:pPr>
            <w:r>
              <w:rPr>
                <w:szCs w:val="21"/>
              </w:rPr>
              <w:t>实验目的</w:t>
            </w:r>
          </w:p>
        </w:tc>
      </w:tr>
      <w:tr w14:paraId="63B6E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0535F151">
            <w:pPr>
              <w:spacing w:line="276" w:lineRule="auto"/>
              <w:jc w:val="center"/>
              <w:textAlignment w:val="center"/>
              <w:rPr>
                <w:szCs w:val="21"/>
              </w:rPr>
            </w:pPr>
            <w:r>
              <w:rPr>
                <w:szCs w:val="21"/>
              </w:rPr>
              <w:t>A</w:t>
            </w:r>
          </w:p>
        </w:tc>
        <w:tc>
          <w:tcPr>
            <w:tcW w:w="880" w:type="dxa"/>
          </w:tcPr>
          <w:p w14:paraId="305ED06C">
            <w:pPr>
              <w:spacing w:line="276" w:lineRule="auto"/>
              <w:jc w:val="center"/>
              <w:textAlignment w:val="center"/>
              <w:rPr>
                <w:szCs w:val="21"/>
              </w:rPr>
            </w:pPr>
            <w:r>
              <w:rPr>
                <w:szCs w:val="21"/>
              </w:rPr>
              <w:t>水</w:t>
            </w:r>
          </w:p>
        </w:tc>
        <w:tc>
          <w:tcPr>
            <w:tcW w:w="990" w:type="dxa"/>
          </w:tcPr>
          <w:p w14:paraId="0F38CF6D">
            <w:pPr>
              <w:spacing w:line="276" w:lineRule="auto"/>
              <w:jc w:val="center"/>
              <w:textAlignment w:val="center"/>
              <w:rPr>
                <w:szCs w:val="21"/>
              </w:rPr>
            </w:pPr>
            <w:r>
              <w:rPr>
                <w:szCs w:val="21"/>
              </w:rPr>
              <w:t>Na</w:t>
            </w:r>
            <w:r>
              <w:rPr>
                <w:szCs w:val="21"/>
                <w:vertAlign w:val="subscript"/>
              </w:rPr>
              <w:t>2</w:t>
            </w:r>
            <w:r>
              <w:rPr>
                <w:szCs w:val="21"/>
              </w:rPr>
              <w:t>O</w:t>
            </w:r>
            <w:r>
              <w:rPr>
                <w:szCs w:val="21"/>
                <w:vertAlign w:val="subscript"/>
              </w:rPr>
              <w:t>2</w:t>
            </w:r>
          </w:p>
        </w:tc>
        <w:tc>
          <w:tcPr>
            <w:tcW w:w="2633" w:type="dxa"/>
          </w:tcPr>
          <w:p w14:paraId="243CDC85">
            <w:pPr>
              <w:spacing w:line="276" w:lineRule="auto"/>
              <w:jc w:val="center"/>
              <w:textAlignment w:val="center"/>
              <w:rPr>
                <w:szCs w:val="21"/>
              </w:rPr>
            </w:pPr>
            <w:r>
              <w:rPr>
                <w:szCs w:val="21"/>
              </w:rPr>
              <w:t>水</w:t>
            </w:r>
          </w:p>
        </w:tc>
        <w:tc>
          <w:tcPr>
            <w:tcW w:w="2694" w:type="dxa"/>
          </w:tcPr>
          <w:p w14:paraId="56BC92F1">
            <w:pPr>
              <w:spacing w:line="276" w:lineRule="auto"/>
              <w:jc w:val="center"/>
              <w:textAlignment w:val="center"/>
              <w:rPr>
                <w:szCs w:val="21"/>
              </w:rPr>
            </w:pPr>
            <w:r>
              <w:rPr>
                <w:szCs w:val="21"/>
              </w:rPr>
              <w:t>制备并收集O</w:t>
            </w:r>
            <w:r>
              <w:rPr>
                <w:szCs w:val="21"/>
                <w:vertAlign w:val="subscript"/>
              </w:rPr>
              <w:t>2</w:t>
            </w:r>
          </w:p>
        </w:tc>
      </w:tr>
      <w:tr w14:paraId="7C4AC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5AD19033">
            <w:pPr>
              <w:spacing w:line="276" w:lineRule="auto"/>
              <w:jc w:val="center"/>
              <w:textAlignment w:val="center"/>
              <w:rPr>
                <w:szCs w:val="21"/>
              </w:rPr>
            </w:pPr>
            <w:r>
              <w:rPr>
                <w:szCs w:val="21"/>
              </w:rPr>
              <w:t>B</w:t>
            </w:r>
          </w:p>
        </w:tc>
        <w:tc>
          <w:tcPr>
            <w:tcW w:w="880" w:type="dxa"/>
            <w:vAlign w:val="center"/>
          </w:tcPr>
          <w:p w14:paraId="0E814783">
            <w:pPr>
              <w:spacing w:line="276" w:lineRule="auto"/>
              <w:jc w:val="center"/>
              <w:textAlignment w:val="center"/>
              <w:rPr>
                <w:szCs w:val="21"/>
              </w:rPr>
            </w:pPr>
            <w:r>
              <w:rPr>
                <w:szCs w:val="21"/>
              </w:rPr>
              <w:t>浓盐酸</w:t>
            </w:r>
          </w:p>
        </w:tc>
        <w:tc>
          <w:tcPr>
            <w:tcW w:w="990" w:type="dxa"/>
            <w:vAlign w:val="center"/>
          </w:tcPr>
          <w:p w14:paraId="3DE1B793">
            <w:pPr>
              <w:spacing w:line="276" w:lineRule="auto"/>
              <w:jc w:val="center"/>
              <w:textAlignment w:val="center"/>
              <w:rPr>
                <w:szCs w:val="21"/>
              </w:rPr>
            </w:pPr>
            <w:r>
              <w:rPr>
                <w:szCs w:val="21"/>
              </w:rPr>
              <w:t>KMnO</w:t>
            </w:r>
            <w:r>
              <w:rPr>
                <w:szCs w:val="21"/>
                <w:vertAlign w:val="subscript"/>
              </w:rPr>
              <w:t>4</w:t>
            </w:r>
          </w:p>
        </w:tc>
        <w:tc>
          <w:tcPr>
            <w:tcW w:w="2633" w:type="dxa"/>
            <w:vAlign w:val="center"/>
          </w:tcPr>
          <w:p w14:paraId="7DE2EF8E">
            <w:pPr>
              <w:spacing w:line="276" w:lineRule="auto"/>
              <w:jc w:val="center"/>
              <w:textAlignment w:val="center"/>
              <w:rPr>
                <w:szCs w:val="21"/>
              </w:rPr>
            </w:pPr>
            <w:r>
              <w:rPr>
                <w:szCs w:val="21"/>
              </w:rPr>
              <w:t>含</w:t>
            </w:r>
            <w:r>
              <w:rPr>
                <w:rFonts w:hint="eastAsia"/>
                <w:szCs w:val="21"/>
              </w:rPr>
              <w:t>H</w:t>
            </w:r>
            <w:r>
              <w:rPr>
                <w:szCs w:val="21"/>
              </w:rPr>
              <w:t>Cl的淀粉碘化钾溶液</w:t>
            </w:r>
          </w:p>
        </w:tc>
        <w:tc>
          <w:tcPr>
            <w:tcW w:w="2694" w:type="dxa"/>
            <w:vAlign w:val="center"/>
          </w:tcPr>
          <w:p w14:paraId="1DCA076E">
            <w:pPr>
              <w:spacing w:line="276" w:lineRule="auto"/>
              <w:jc w:val="center"/>
              <w:textAlignment w:val="center"/>
              <w:rPr>
                <w:szCs w:val="21"/>
              </w:rPr>
            </w:pPr>
            <w:r>
              <w:rPr>
                <w:szCs w:val="21"/>
              </w:rPr>
              <w:t>验证Cl</w:t>
            </w:r>
            <w:r>
              <w:rPr>
                <w:szCs w:val="21"/>
                <w:vertAlign w:val="subscript"/>
              </w:rPr>
              <w:t>2</w:t>
            </w:r>
            <w:r>
              <w:rPr>
                <w:szCs w:val="21"/>
              </w:rPr>
              <w:t>的氧化性</w:t>
            </w:r>
          </w:p>
        </w:tc>
      </w:tr>
      <w:tr w14:paraId="25DB4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161BD027">
            <w:pPr>
              <w:spacing w:line="276" w:lineRule="auto"/>
              <w:jc w:val="center"/>
              <w:textAlignment w:val="center"/>
              <w:rPr>
                <w:szCs w:val="21"/>
              </w:rPr>
            </w:pPr>
            <w:r>
              <w:rPr>
                <w:szCs w:val="21"/>
              </w:rPr>
              <w:t>C</w:t>
            </w:r>
          </w:p>
        </w:tc>
        <w:tc>
          <w:tcPr>
            <w:tcW w:w="880" w:type="dxa"/>
          </w:tcPr>
          <w:p w14:paraId="045E032F">
            <w:pPr>
              <w:spacing w:line="276" w:lineRule="auto"/>
              <w:jc w:val="center"/>
              <w:textAlignment w:val="center"/>
              <w:rPr>
                <w:szCs w:val="21"/>
              </w:rPr>
            </w:pPr>
            <w:r>
              <w:rPr>
                <w:szCs w:val="21"/>
              </w:rPr>
              <w:t>浓硫酸</w:t>
            </w:r>
          </w:p>
        </w:tc>
        <w:tc>
          <w:tcPr>
            <w:tcW w:w="990" w:type="dxa"/>
          </w:tcPr>
          <w:p w14:paraId="4A44E7B6">
            <w:pPr>
              <w:spacing w:line="276" w:lineRule="auto"/>
              <w:jc w:val="center"/>
              <w:textAlignment w:val="center"/>
              <w:rPr>
                <w:szCs w:val="21"/>
              </w:rPr>
            </w:pPr>
            <w:r>
              <w:rPr>
                <w:szCs w:val="21"/>
              </w:rPr>
              <w:t>Cu</w:t>
            </w:r>
          </w:p>
        </w:tc>
        <w:tc>
          <w:tcPr>
            <w:tcW w:w="2633" w:type="dxa"/>
          </w:tcPr>
          <w:p w14:paraId="6F88910B">
            <w:pPr>
              <w:spacing w:line="276" w:lineRule="auto"/>
              <w:jc w:val="center"/>
              <w:textAlignment w:val="center"/>
              <w:rPr>
                <w:szCs w:val="21"/>
              </w:rPr>
            </w:pPr>
            <w:r>
              <w:rPr>
                <w:szCs w:val="21"/>
              </w:rPr>
              <w:t>品红溶液</w:t>
            </w:r>
          </w:p>
        </w:tc>
        <w:tc>
          <w:tcPr>
            <w:tcW w:w="2694" w:type="dxa"/>
          </w:tcPr>
          <w:p w14:paraId="7E2D48F4">
            <w:pPr>
              <w:spacing w:line="276" w:lineRule="auto"/>
              <w:jc w:val="center"/>
              <w:textAlignment w:val="center"/>
              <w:rPr>
                <w:szCs w:val="21"/>
              </w:rPr>
            </w:pPr>
            <w:r>
              <w:rPr>
                <w:szCs w:val="21"/>
              </w:rPr>
              <w:t>验证SO</w:t>
            </w:r>
            <w:r>
              <w:rPr>
                <w:szCs w:val="21"/>
                <w:vertAlign w:val="subscript"/>
              </w:rPr>
              <w:t>2</w:t>
            </w:r>
            <w:r>
              <w:rPr>
                <w:szCs w:val="21"/>
              </w:rPr>
              <w:t>的漂白性</w:t>
            </w:r>
          </w:p>
        </w:tc>
      </w:tr>
      <w:tr w14:paraId="6EFBC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34B781A4">
            <w:pPr>
              <w:spacing w:line="276" w:lineRule="auto"/>
              <w:jc w:val="center"/>
              <w:textAlignment w:val="center"/>
              <w:rPr>
                <w:szCs w:val="21"/>
              </w:rPr>
            </w:pPr>
            <w:r>
              <w:rPr>
                <w:szCs w:val="21"/>
              </w:rPr>
              <w:t>D</w:t>
            </w:r>
          </w:p>
        </w:tc>
        <w:tc>
          <w:tcPr>
            <w:tcW w:w="880" w:type="dxa"/>
          </w:tcPr>
          <w:p w14:paraId="55D1846E">
            <w:pPr>
              <w:spacing w:line="276" w:lineRule="auto"/>
              <w:jc w:val="center"/>
              <w:textAlignment w:val="center"/>
              <w:rPr>
                <w:szCs w:val="21"/>
              </w:rPr>
            </w:pPr>
            <w:r>
              <w:rPr>
                <w:szCs w:val="21"/>
              </w:rPr>
              <w:t>稀盐酸</w:t>
            </w:r>
          </w:p>
        </w:tc>
        <w:tc>
          <w:tcPr>
            <w:tcW w:w="990" w:type="dxa"/>
          </w:tcPr>
          <w:p w14:paraId="274B3AD6">
            <w:pPr>
              <w:spacing w:line="276" w:lineRule="auto"/>
              <w:jc w:val="center"/>
              <w:textAlignment w:val="center"/>
              <w:rPr>
                <w:szCs w:val="21"/>
              </w:rPr>
            </w:pPr>
            <w:r>
              <w:rPr>
                <w:szCs w:val="21"/>
              </w:rPr>
              <w:t>CaCO</w:t>
            </w:r>
            <w:r>
              <w:rPr>
                <w:szCs w:val="21"/>
                <w:vertAlign w:val="subscript"/>
              </w:rPr>
              <w:t>3</w:t>
            </w:r>
          </w:p>
        </w:tc>
        <w:tc>
          <w:tcPr>
            <w:tcW w:w="2633" w:type="dxa"/>
          </w:tcPr>
          <w:p w14:paraId="0DD7F5CC">
            <w:pPr>
              <w:spacing w:line="276" w:lineRule="auto"/>
              <w:jc w:val="center"/>
              <w:textAlignment w:val="center"/>
              <w:rPr>
                <w:szCs w:val="21"/>
              </w:rPr>
            </w:pPr>
            <w:r>
              <w:rPr>
                <w:szCs w:val="21"/>
              </w:rPr>
              <w:t>澄清石灰水</w:t>
            </w:r>
          </w:p>
        </w:tc>
        <w:tc>
          <w:tcPr>
            <w:tcW w:w="2694" w:type="dxa"/>
          </w:tcPr>
          <w:p w14:paraId="2F4E6A89">
            <w:pPr>
              <w:spacing w:line="276" w:lineRule="auto"/>
              <w:jc w:val="center"/>
              <w:textAlignment w:val="center"/>
              <w:rPr>
                <w:szCs w:val="21"/>
              </w:rPr>
            </w:pPr>
            <w:r>
              <w:rPr>
                <w:szCs w:val="21"/>
              </w:rPr>
              <w:t>比较Cl和C的非金属性</w:t>
            </w:r>
          </w:p>
        </w:tc>
      </w:tr>
    </w:tbl>
    <w:p w14:paraId="3E350CD4">
      <w:pPr>
        <w:tabs>
          <w:tab w:val="left" w:pos="2078"/>
          <w:tab w:val="left" w:pos="4156"/>
          <w:tab w:val="left" w:pos="6234"/>
        </w:tabs>
        <w:spacing w:line="360" w:lineRule="auto"/>
        <w:ind w:left="380"/>
        <w:jc w:val="left"/>
        <w:textAlignment w:val="center"/>
      </w:pPr>
    </w:p>
    <w:p w14:paraId="0A5338DB">
      <w:pPr>
        <w:spacing w:line="360" w:lineRule="auto"/>
        <w:jc w:val="left"/>
        <w:textAlignment w:val="center"/>
      </w:pPr>
      <w:r>
        <w:t>18．镁电池是未来能源存储的重要发展方向。部分含</w:t>
      </w:r>
      <w:r>
        <w:object>
          <v:shape id="_x0000_i1067" o:spt="75" alt="eqId26ea660b68dc20c57a9a3a53ecba228b" type="#_x0000_t75" style="height:12.7pt;width:17.2pt;" o:ole="t" filled="f" o:preferrelative="t" stroked="f" coordsize="21600,21600">
            <v:path/>
            <v:fill on="f" focussize="0,0"/>
            <v:stroke on="f" joinstyle="miter"/>
            <v:imagedata r:id="rId95" o:title="eqId26ea660b68dc20c57a9a3a53ecba228b"/>
            <o:lock v:ext="edit" aspectratio="t"/>
            <w10:wrap type="none"/>
            <w10:anchorlock/>
          </v:shape>
          <o:OLEObject Type="Embed" ProgID="Equation.DSMT4" ShapeID="_x0000_i1067" DrawAspect="Content" ObjectID="_1468075767" r:id="rId94">
            <o:LockedField>false</o:LockedField>
          </o:OLEObject>
        </w:object>
      </w:r>
      <w:r>
        <w:t>物质的分类与相应化合价关系如图，下列说法正确的是</w:t>
      </w:r>
    </w:p>
    <w:p w14:paraId="105956C6">
      <w:pPr>
        <w:spacing w:line="360" w:lineRule="auto"/>
        <w:textAlignment w:val="center"/>
      </w:pPr>
      <w:r>
        <w:rPr>
          <w:rFonts w:eastAsia="Times New Roman"/>
          <w:kern w:val="0"/>
          <w:sz w:val="24"/>
          <w:szCs w:val="24"/>
        </w:rPr>
        <w:drawing>
          <wp:inline distT="0" distB="0" distL="0" distR="0">
            <wp:extent cx="2171700" cy="1019175"/>
            <wp:effectExtent l="0" t="0" r="0" b="9525"/>
            <wp:docPr id="100027" name="图片 100027" descr="@@@ca2ff0a3-043f-4730-8a9e-e263d5aa0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ca2ff0a3-043f-4730-8a9e-e263d5aa04d7"/>
                    <pic:cNvPicPr>
                      <a:picLocks noChangeAspect="1"/>
                    </pic:cNvPicPr>
                  </pic:nvPicPr>
                  <pic:blipFill>
                    <a:blip r:embed="rId96"/>
                    <a:stretch>
                      <a:fillRect/>
                    </a:stretch>
                  </pic:blipFill>
                  <pic:spPr>
                    <a:xfrm>
                      <a:off x="0" y="0"/>
                      <a:ext cx="2171700" cy="1019175"/>
                    </a:xfrm>
                    <a:prstGeom prst="rect">
                      <a:avLst/>
                    </a:prstGeom>
                  </pic:spPr>
                </pic:pic>
              </a:graphicData>
            </a:graphic>
          </wp:inline>
        </w:drawing>
      </w:r>
    </w:p>
    <w:p w14:paraId="625E4C6E">
      <w:pPr>
        <w:spacing w:line="360" w:lineRule="auto"/>
        <w:ind w:left="380"/>
        <w:jc w:val="left"/>
        <w:textAlignment w:val="center"/>
      </w:pPr>
      <w:r>
        <w:t>A．基态Mg原子核外电子的空间运动状态有12种</w:t>
      </w:r>
    </w:p>
    <w:p w14:paraId="7B429265">
      <w:pPr>
        <w:spacing w:line="360" w:lineRule="auto"/>
        <w:ind w:left="380"/>
        <w:jc w:val="left"/>
        <w:textAlignment w:val="center"/>
      </w:pPr>
      <w:r>
        <w:t>B．工业上常通过电解熔融</w:t>
      </w:r>
      <w:r>
        <w:object>
          <v:shape id="_x0000_i1068" o:spt="75" alt="eqId581c04af30b490da1a50555f9c89125c" type="#_x0000_t75" style="height:11.75pt;width:8.15pt;" o:ole="t" filled="f" o:preferrelative="t" stroked="f" coordsize="21600,21600">
            <v:path/>
            <v:fill on="f" focussize="0,0"/>
            <v:stroke on="f" joinstyle="miter"/>
            <v:imagedata r:id="rId98" o:title="eqId581c04af30b490da1a50555f9c89125c"/>
            <o:lock v:ext="edit" aspectratio="t"/>
            <w10:wrap type="none"/>
            <w10:anchorlock/>
          </v:shape>
          <o:OLEObject Type="Embed" ProgID="Equation.DSMT4" ShapeID="_x0000_i1068" DrawAspect="Content" ObjectID="_1468075768" r:id="rId97">
            <o:LockedField>false</o:LockedField>
          </o:OLEObject>
        </w:object>
      </w:r>
      <w:r>
        <w:t>来制备</w:t>
      </w:r>
      <w:r>
        <w:object>
          <v:shape id="_x0000_i1069" o:spt="75" alt="eqIdfc2a39beea5adf5d07aea0424ca7a64f" type="#_x0000_t75" style="height:9.5pt;width:9.05pt;" o:ole="t" filled="f" o:preferrelative="t" stroked="f" coordsize="21600,21600">
            <v:path/>
            <v:fill on="f" focussize="0,0"/>
            <v:stroke on="f" joinstyle="miter"/>
            <v:imagedata r:id="rId100" o:title="eqIdfc2a39beea5adf5d07aea0424ca7a64f"/>
            <o:lock v:ext="edit" aspectratio="t"/>
            <w10:wrap type="none"/>
            <w10:anchorlock/>
          </v:shape>
          <o:OLEObject Type="Embed" ProgID="Equation.DSMT4" ShapeID="_x0000_i1069" DrawAspect="Content" ObjectID="_1468075769" r:id="rId99">
            <o:LockedField>false</o:LockedField>
          </o:OLEObject>
        </w:object>
      </w:r>
    </w:p>
    <w:p w14:paraId="74AAF46D">
      <w:pPr>
        <w:spacing w:line="360" w:lineRule="auto"/>
        <w:ind w:left="380"/>
        <w:jc w:val="left"/>
        <w:textAlignment w:val="center"/>
      </w:pPr>
      <w:r>
        <w:t>C．经过</w:t>
      </w:r>
      <w:r>
        <w:object>
          <v:shape id="_x0000_i1070" o:spt="75" alt="eqId23044e32570c144c3d97037efa882479" type="#_x0000_t75" style="height:11.75pt;width:68.4pt;" o:ole="t" filled="f" o:preferrelative="t" stroked="f" coordsize="21600,21600">
            <v:path/>
            <v:fill on="f" focussize="0,0"/>
            <v:stroke on="f" joinstyle="miter"/>
            <v:imagedata r:id="rId102" o:title="eqId23044e32570c144c3d97037efa882479"/>
            <o:lock v:ext="edit" aspectratio="t"/>
            <w10:wrap type="none"/>
            <w10:anchorlock/>
          </v:shape>
          <o:OLEObject Type="Embed" ProgID="Equation.DSMT4" ShapeID="_x0000_i1070" DrawAspect="Content" ObjectID="_1468075770" r:id="rId101">
            <o:LockedField>false</o:LockedField>
          </o:OLEObject>
        </w:object>
      </w:r>
      <w:r>
        <w:t>的转化可实现从海水中提取镁</w:t>
      </w:r>
    </w:p>
    <w:p w14:paraId="136FEDCE">
      <w:pPr>
        <w:spacing w:line="360" w:lineRule="auto"/>
        <w:ind w:left="380"/>
        <w:jc w:val="left"/>
        <w:textAlignment w:val="center"/>
      </w:pPr>
      <w:r>
        <w:t>D．蒸干</w:t>
      </w:r>
      <w:r>
        <w:object>
          <v:shape id="_x0000_i1071" o:spt="75" alt="eqIda2cb19661c04cbc0e7f24992ebc1927c" type="#_x0000_t75" style="height:12.25pt;width:9.05pt;" o:ole="t" filled="f" o:preferrelative="t" stroked="f" coordsize="21600,21600">
            <v:path/>
            <v:fill on="f" focussize="0,0"/>
            <v:stroke on="f" joinstyle="miter"/>
            <v:imagedata r:id="rId104" o:title="eqIda2cb19661c04cbc0e7f24992ebc1927c"/>
            <o:lock v:ext="edit" aspectratio="t"/>
            <w10:wrap type="none"/>
            <w10:anchorlock/>
          </v:shape>
          <o:OLEObject Type="Embed" ProgID="Equation.DSMT4" ShapeID="_x0000_i1071" DrawAspect="Content" ObjectID="_1468075771" r:id="rId103">
            <o:LockedField>false</o:LockedField>
          </o:OLEObject>
        </w:object>
      </w:r>
      <w:r>
        <w:t>的水溶液一定能得到原溶质</w:t>
      </w:r>
    </w:p>
    <w:p w14:paraId="44EEF08E">
      <w:pPr>
        <w:spacing w:line="360" w:lineRule="auto"/>
        <w:jc w:val="left"/>
        <w:textAlignment w:val="center"/>
      </w:pPr>
      <w:r>
        <w:t>19．下列图示实验装置(部分夹持装置已略去)或操作正确且能达到相应实验目的的是</w:t>
      </w:r>
    </w:p>
    <w:p w14:paraId="39497A21">
      <w:pPr>
        <w:spacing w:line="360" w:lineRule="auto"/>
        <w:textAlignment w:val="center"/>
      </w:pPr>
      <w:r>
        <w:rPr>
          <w:rFonts w:eastAsia="Times New Roman"/>
          <w:kern w:val="0"/>
          <w:sz w:val="24"/>
          <w:szCs w:val="24"/>
        </w:rPr>
        <w:drawing>
          <wp:inline distT="0" distB="0" distL="0" distR="0">
            <wp:extent cx="3752850" cy="1571625"/>
            <wp:effectExtent l="0" t="0" r="0" b="9525"/>
            <wp:docPr id="100029" name="图片 100029" descr="@@@a51f6fe3-a1bb-4ffc-8f45-7a0d7f421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a51f6fe3-a1bb-4ffc-8f45-7a0d7f421eba"/>
                    <pic:cNvPicPr>
                      <a:picLocks noChangeAspect="1"/>
                    </pic:cNvPicPr>
                  </pic:nvPicPr>
                  <pic:blipFill>
                    <a:blip r:embed="rId105"/>
                    <a:stretch>
                      <a:fillRect/>
                    </a:stretch>
                  </pic:blipFill>
                  <pic:spPr>
                    <a:xfrm>
                      <a:off x="0" y="0"/>
                      <a:ext cx="3752850" cy="1571625"/>
                    </a:xfrm>
                    <a:prstGeom prst="rect">
                      <a:avLst/>
                    </a:prstGeom>
                  </pic:spPr>
                </pic:pic>
              </a:graphicData>
            </a:graphic>
          </wp:inline>
        </w:drawing>
      </w:r>
    </w:p>
    <w:p w14:paraId="5974AB53">
      <w:pPr>
        <w:tabs>
          <w:tab w:val="left" w:pos="4156"/>
        </w:tabs>
        <w:spacing w:line="360" w:lineRule="auto"/>
        <w:ind w:left="380"/>
        <w:jc w:val="left"/>
        <w:textAlignment w:val="center"/>
      </w:pPr>
      <w:r>
        <w:t>A．图①模拟侯氏制碱法制备</w:t>
      </w:r>
      <w:r>
        <w:object>
          <v:shape id="_x0000_i1072" o:spt="75" alt="eqId2c3e803e5cc9649df47289d5c8c60474" type="#_x0000_t75" style="height:15.4pt;width:41.65pt;" o:ole="t" filled="f" o:preferrelative="t" stroked="f" coordsize="21600,21600">
            <v:path/>
            <v:fill on="f" focussize="0,0"/>
            <v:stroke on="f" joinstyle="miter"/>
            <v:imagedata r:id="rId107" o:title="eqId2c3e803e5cc9649df47289d5c8c60474"/>
            <o:lock v:ext="edit" aspectratio="t"/>
            <w10:wrap type="none"/>
            <w10:anchorlock/>
          </v:shape>
          <o:OLEObject Type="Embed" ProgID="Equation.DSMT4" ShapeID="_x0000_i1072" DrawAspect="Content" ObjectID="_1468075772" r:id="rId106">
            <o:LockedField>false</o:LockedField>
          </o:OLEObject>
        </w:object>
      </w:r>
      <w:r>
        <w:tab/>
      </w:r>
      <w:r>
        <w:t>B．图②标准碱溶液滴定未知浓度酸溶液</w:t>
      </w:r>
    </w:p>
    <w:p w14:paraId="56AF95B4">
      <w:pPr>
        <w:tabs>
          <w:tab w:val="left" w:pos="4156"/>
        </w:tabs>
        <w:spacing w:line="360" w:lineRule="auto"/>
        <w:ind w:left="380"/>
        <w:jc w:val="left"/>
        <w:textAlignment w:val="center"/>
      </w:pPr>
      <w:r>
        <w:t>C．图③可用于将氯化镁溶液蒸发制取无水氯化镁</w:t>
      </w:r>
      <w:r>
        <w:tab/>
      </w:r>
      <w:r>
        <w:t>D．图④可用四氯化碳萃取碘水中的碘</w:t>
      </w:r>
    </w:p>
    <w:p w14:paraId="1EDF4340">
      <w:pPr>
        <w:spacing w:line="360" w:lineRule="auto"/>
        <w:jc w:val="left"/>
        <w:textAlignment w:val="center"/>
      </w:pPr>
      <w:r>
        <w:t>20．下列根据相关数据做出的判断</w:t>
      </w:r>
      <w:r>
        <w:rPr>
          <w:em w:val="dot"/>
        </w:rPr>
        <w:t>不正确</w:t>
      </w:r>
      <w:r>
        <w:t>的是</w:t>
      </w:r>
    </w:p>
    <w:p w14:paraId="01FC0A2C">
      <w:pPr>
        <w:spacing w:line="360" w:lineRule="auto"/>
        <w:ind w:left="380"/>
        <w:jc w:val="left"/>
        <w:textAlignment w:val="center"/>
      </w:pPr>
      <w:r>
        <w:t>A．电负性：</w:t>
      </w:r>
      <w:r>
        <w:object>
          <v:shape id="_x0000_i1073" o:spt="75" alt="eqId5524f7a2c28a3ee7d213367217828cd5" type="#_x0000_t75" style="height:12.7pt;width:29.9pt;" o:ole="t" filled="f" o:preferrelative="t" stroked="f" coordsize="21600,21600">
            <v:path/>
            <v:fill on="f" focussize="0,0"/>
            <v:stroke on="f" joinstyle="miter"/>
            <v:imagedata r:id="rId109" o:title="eqId5524f7a2c28a3ee7d213367217828cd5"/>
            <o:lock v:ext="edit" aspectratio="t"/>
            <w10:wrap type="none"/>
            <w10:anchorlock/>
          </v:shape>
          <o:OLEObject Type="Embed" ProgID="Equation.DSMT4" ShapeID="_x0000_i1073" DrawAspect="Content" ObjectID="_1468075773" r:id="rId108">
            <o:LockedField>false</o:LockedField>
          </o:OLEObject>
        </w:object>
      </w:r>
      <w:r>
        <w:t>，则酸性：</w:t>
      </w:r>
      <w:r>
        <w:object>
          <v:shape id="_x0000_i1074" o:spt="75" alt="eqId39e27f1bdb9ad3d17ceb840d3ff3e0c1" type="#_x0000_t75" style="height:15.4pt;width:109.15pt;" o:ole="t" filled="f" o:preferrelative="t" stroked="f" coordsize="21600,21600">
            <v:path/>
            <v:fill on="f" focussize="0,0"/>
            <v:stroke on="f" joinstyle="miter"/>
            <v:imagedata r:id="rId111" o:title="eqId39e27f1bdb9ad3d17ceb840d3ff3e0c1"/>
            <o:lock v:ext="edit" aspectratio="t"/>
            <w10:wrap type="none"/>
            <w10:anchorlock/>
          </v:shape>
          <o:OLEObject Type="Embed" ProgID="Equation.DSMT4" ShapeID="_x0000_i1074" DrawAspect="Content" ObjectID="_1468075774" r:id="rId110">
            <o:LockedField>false</o:LockedField>
          </o:OLEObject>
        </w:object>
      </w:r>
    </w:p>
    <w:p w14:paraId="568DDCD1">
      <w:pPr>
        <w:spacing w:line="360" w:lineRule="auto"/>
        <w:ind w:left="380"/>
        <w:jc w:val="left"/>
        <w:textAlignment w:val="center"/>
      </w:pPr>
      <w:r>
        <w:t>B．键能：</w:t>
      </w:r>
      <w:r>
        <w:object>
          <v:shape id="_x0000_i1075" o:spt="75" alt="eqId48db79cf1c4a01493006ba298b0a9e88" type="#_x0000_t75" style="height:12.25pt;width:28.1pt;" o:ole="t" filled="f" o:preferrelative="t" stroked="f" coordsize="21600,21600">
            <v:path/>
            <v:fill on="f" focussize="0,0"/>
            <v:stroke on="f" joinstyle="miter"/>
            <v:imagedata r:id="rId113" o:title="eqId48db79cf1c4a01493006ba298b0a9e88"/>
            <o:lock v:ext="edit" aspectratio="t"/>
            <w10:wrap type="none"/>
            <w10:anchorlock/>
          </v:shape>
          <o:OLEObject Type="Embed" ProgID="Equation.DSMT4" ShapeID="_x0000_i1075" DrawAspect="Content" ObjectID="_1468075775" r:id="rId112">
            <o:LockedField>false</o:LockedField>
          </o:OLEObject>
        </w:object>
      </w:r>
      <w:r>
        <w:t>键</w:t>
      </w:r>
      <w:r>
        <w:object>
          <v:shape id="_x0000_i1076" o:spt="75" alt="eqIdc1392e6d9924544f9a88a1a9ba111120" type="#_x0000_t75" style="height:12.25pt;width:33.5pt;" o:ole="t" filled="f" o:preferrelative="t" stroked="f" coordsize="21600,21600">
            <v:path/>
            <v:fill on="f" focussize="0,0"/>
            <v:stroke on="f" joinstyle="miter"/>
            <v:imagedata r:id="rId115" o:title="eqIdc1392e6d9924544f9a88a1a9ba111120"/>
            <o:lock v:ext="edit" aspectratio="t"/>
            <w10:wrap type="none"/>
            <w10:anchorlock/>
          </v:shape>
          <o:OLEObject Type="Embed" ProgID="Equation.DSMT4" ShapeID="_x0000_i1076" DrawAspect="Content" ObjectID="_1468075776" r:id="rId114">
            <o:LockedField>false</o:LockedField>
          </o:OLEObject>
        </w:object>
      </w:r>
      <w:r>
        <w:t>键，则沸点：</w:t>
      </w:r>
      <w:r>
        <w:object>
          <v:shape id="_x0000_i1077" o:spt="75" alt="eqIda518e187da11add869ab6bb88f58f570" type="#_x0000_t75" style="height:15.4pt;width:50.25pt;" o:ole="t" filled="f" o:preferrelative="t" stroked="f" coordsize="21600,21600">
            <v:path/>
            <v:fill on="f" focussize="0,0"/>
            <v:stroke on="f" joinstyle="miter"/>
            <v:imagedata r:id="rId117" o:title="eqIda518e187da11add869ab6bb88f58f570"/>
            <o:lock v:ext="edit" aspectratio="t"/>
            <w10:wrap type="none"/>
            <w10:anchorlock/>
          </v:shape>
          <o:OLEObject Type="Embed" ProgID="Equation.DSMT4" ShapeID="_x0000_i1077" DrawAspect="Content" ObjectID="_1468075777" r:id="rId116">
            <o:LockedField>false</o:LockedField>
          </o:OLEObject>
        </w:object>
      </w:r>
    </w:p>
    <w:p w14:paraId="7141309C">
      <w:pPr>
        <w:spacing w:line="360" w:lineRule="auto"/>
        <w:ind w:left="380"/>
        <w:jc w:val="left"/>
        <w:textAlignment w:val="center"/>
      </w:pPr>
      <w:r>
        <w:t>C．</w:t>
      </w:r>
      <w:r>
        <w:object>
          <v:shape id="_x0000_i1078" o:spt="75" alt="eqId640c9ed62b9ba276251198d840dddbd0" type="#_x0000_t75" style="height:17.65pt;width:130.4pt;" o:ole="t" filled="f" o:preferrelative="t" stroked="f" coordsize="21600,21600">
            <v:path/>
            <v:fill on="f" focussize="0,0"/>
            <v:stroke on="f" joinstyle="miter"/>
            <v:imagedata r:id="rId119" o:title="eqId640c9ed62b9ba276251198d840dddbd0"/>
            <o:lock v:ext="edit" aspectratio="t"/>
            <w10:wrap type="none"/>
            <w10:anchorlock/>
          </v:shape>
          <o:OLEObject Type="Embed" ProgID="Equation.DSMT4" ShapeID="_x0000_i1078" DrawAspect="Content" ObjectID="_1468075778" r:id="rId118">
            <o:LockedField>false</o:LockedField>
          </o:OLEObject>
        </w:object>
      </w:r>
      <w:r>
        <w:t>，则相同温度相同浓度溶液的碱性：</w:t>
      </w:r>
      <w:r>
        <w:object>
          <v:shape id="_x0000_i1079" o:spt="75" alt="eqId782996863308296626784ad7151bb88f" type="#_x0000_t75" style="height:15.4pt;width:97.35pt;" o:ole="t" filled="f" o:preferrelative="t" stroked="f" coordsize="21600,21600">
            <v:path/>
            <v:fill on="f" focussize="0,0"/>
            <v:stroke on="f" joinstyle="miter"/>
            <v:imagedata r:id="rId121" o:title="eqId782996863308296626784ad7151bb88f"/>
            <o:lock v:ext="edit" aspectratio="t"/>
            <w10:wrap type="none"/>
            <w10:anchorlock/>
          </v:shape>
          <o:OLEObject Type="Embed" ProgID="Equation.DSMT4" ShapeID="_x0000_i1079" DrawAspect="Content" ObjectID="_1468075779" r:id="rId120">
            <o:LockedField>false</o:LockedField>
          </o:OLEObject>
        </w:object>
      </w:r>
    </w:p>
    <w:p w14:paraId="462B16EC">
      <w:pPr>
        <w:spacing w:line="360" w:lineRule="auto"/>
        <w:ind w:left="380"/>
        <w:jc w:val="left"/>
        <w:textAlignment w:val="center"/>
      </w:pPr>
      <w:r>
        <w:t>D．</w:t>
      </w:r>
      <w:r>
        <w:object>
          <v:shape id="_x0000_i1080" o:spt="75" alt="eqId9f01fdd902ae61c0cfe59bcb1e5689a8" type="#_x0000_t75" style="height:17.65pt;width:112.3pt;" o:ole="t" filled="f" o:preferrelative="t" stroked="f" coordsize="21600,21600">
            <v:path/>
            <v:fill on="f" focussize="0,0"/>
            <v:stroke on="f" joinstyle="miter"/>
            <v:imagedata r:id="rId123" o:title="eqId9f01fdd902ae61c0cfe59bcb1e5689a8"/>
            <o:lock v:ext="edit" aspectratio="t"/>
            <w10:wrap type="none"/>
            <w10:anchorlock/>
          </v:shape>
          <o:OLEObject Type="Embed" ProgID="Equation.DSMT4" ShapeID="_x0000_i1080" DrawAspect="Content" ObjectID="_1468075780" r:id="rId122">
            <o:LockedField>false</o:LockedField>
          </o:OLEObject>
        </w:object>
      </w:r>
      <w:r>
        <w:t>　</w:t>
      </w:r>
      <w:r>
        <w:object>
          <v:shape id="_x0000_i1081" o:spt="75" alt="eqId8c5451142f0d6f85d75ddaa651f2fa5c" type="#_x0000_t75" style="height:13.6pt;width:86.05pt;" o:ole="t" filled="f" o:preferrelative="t" stroked="f" coordsize="21600,21600">
            <v:path/>
            <v:fill on="f" focussize="0,0"/>
            <v:stroke on="f" joinstyle="miter"/>
            <v:imagedata r:id="rId125" o:title="eqId8c5451142f0d6f85d75ddaa651f2fa5c"/>
            <o:lock v:ext="edit" aspectratio="t"/>
            <w10:wrap type="none"/>
            <w10:anchorlock/>
          </v:shape>
          <o:OLEObject Type="Embed" ProgID="Equation.DSMT4" ShapeID="_x0000_i1081" DrawAspect="Content" ObjectID="_1468075781" r:id="rId124">
            <o:LockedField>false</o:LockedField>
          </o:OLEObject>
        </w:object>
      </w:r>
      <w:r>
        <w:t>，则稳定性：石墨</w:t>
      </w:r>
      <w:r>
        <w:object>
          <v:shape id="_x0000_i1082" o:spt="75" alt="eqId392cdb9d30684cce244bef94b8d861b9" type="#_x0000_t75" style="height:9.05pt;width:9.05pt;" o:ole="t" filled="f" o:preferrelative="t" stroked="f" coordsize="21600,21600">
            <v:path/>
            <v:fill on="f" focussize="0,0"/>
            <v:stroke on="f" joinstyle="miter"/>
            <v:imagedata r:id="rId127" o:title="eqId392cdb9d30684cce244bef94b8d861b9"/>
            <o:lock v:ext="edit" aspectratio="t"/>
            <w10:wrap type="none"/>
            <w10:anchorlock/>
          </v:shape>
          <o:OLEObject Type="Embed" ProgID="Equation.DSMT4" ShapeID="_x0000_i1082" DrawAspect="Content" ObjectID="_1468075782" r:id="rId126">
            <o:LockedField>false</o:LockedField>
          </o:OLEObject>
        </w:object>
      </w:r>
      <w:r>
        <w:t>金刚石</w:t>
      </w:r>
    </w:p>
    <w:p w14:paraId="252EEA10">
      <w:pPr>
        <w:spacing w:line="360" w:lineRule="auto"/>
        <w:jc w:val="left"/>
        <w:textAlignment w:val="center"/>
      </w:pPr>
      <w:r>
        <w:t>21．可逆反应</w:t>
      </w:r>
      <w:r>
        <w:object>
          <v:shape id="_x0000_i1083" o:spt="75" alt="eqId0a249cc3600644187689868479a6abaf" type="#_x0000_t75" style="height:17.65pt;width:148.55pt;" o:ole="t" filled="f" o:preferrelative="t" stroked="f" coordsize="21600,21600">
            <v:path/>
            <v:fill on="f" focussize="0,0"/>
            <v:stroke on="f" joinstyle="miter"/>
            <v:imagedata r:id="rId129" o:title="eqId0a249cc3600644187689868479a6abaf"/>
            <o:lock v:ext="edit" aspectratio="t"/>
            <w10:wrap type="none"/>
            <w10:anchorlock/>
          </v:shape>
          <o:OLEObject Type="Embed" ProgID="Equation.DSMT4" ShapeID="_x0000_i1083" DrawAspect="Content" ObjectID="_1468075783" r:id="rId128">
            <o:LockedField>false</o:LockedField>
          </o:OLEObject>
        </w:object>
      </w:r>
      <w:r>
        <w:rPr>
          <w:rFonts w:eastAsia="Times New Roman"/>
          <w:kern w:val="0"/>
          <w:sz w:val="24"/>
          <w:szCs w:val="24"/>
        </w:rPr>
        <w:t>  </w:t>
      </w:r>
      <w:r>
        <w:object>
          <v:shape id="_x0000_i1084" o:spt="75" alt="eqId22e1324e1e9318481b6e7264c8595804" type="#_x0000_t75" style="height:12.25pt;width:17.65pt;" o:ole="t" filled="f" o:preferrelative="t" stroked="f" coordsize="21600,21600">
            <v:path/>
            <v:fill on="f" focussize="0,0"/>
            <v:stroke on="f" joinstyle="miter"/>
            <v:imagedata r:id="rId131" o:title="eqId22e1324e1e9318481b6e7264c8595804"/>
            <o:lock v:ext="edit" aspectratio="t"/>
            <w10:wrap type="none"/>
            <w10:anchorlock/>
          </v:shape>
          <o:OLEObject Type="Embed" ProgID="Equation.DSMT4" ShapeID="_x0000_i1084" DrawAspect="Content" ObjectID="_1468075784" r:id="rId130">
            <o:LockedField>false</o:LockedField>
          </o:OLEObject>
        </w:object>
      </w:r>
      <w:r>
        <w:t>同时符合图示曲线的是</w:t>
      </w:r>
    </w:p>
    <w:p w14:paraId="2837BC3B">
      <w:pPr>
        <w:spacing w:line="360" w:lineRule="auto"/>
        <w:jc w:val="left"/>
        <w:textAlignment w:val="center"/>
      </w:pPr>
      <w:r>
        <w:rPr>
          <w:rFonts w:eastAsia="Times New Roman"/>
          <w:kern w:val="0"/>
          <w:sz w:val="24"/>
          <w:szCs w:val="24"/>
        </w:rPr>
        <w:drawing>
          <wp:inline distT="0" distB="0" distL="0" distR="0">
            <wp:extent cx="1876425" cy="1066800"/>
            <wp:effectExtent l="0" t="0" r="9525" b="0"/>
            <wp:docPr id="100031" name="图片 100031" descr="@@@ce6ee98f-e96b-4752-84e1-5db11b79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ce6ee98f-e96b-4752-84e1-5db11b797332"/>
                    <pic:cNvPicPr>
                      <a:picLocks noChangeAspect="1"/>
                    </pic:cNvPicPr>
                  </pic:nvPicPr>
                  <pic:blipFill>
                    <a:blip r:embed="rId132"/>
                    <a:stretch>
                      <a:fillRect/>
                    </a:stretch>
                  </pic:blipFill>
                  <pic:spPr>
                    <a:xfrm>
                      <a:off x="0" y="0"/>
                      <a:ext cx="1876425" cy="1066800"/>
                    </a:xfrm>
                    <a:prstGeom prst="rect">
                      <a:avLst/>
                    </a:prstGeom>
                  </pic:spPr>
                </pic:pic>
              </a:graphicData>
            </a:graphic>
          </wp:inline>
        </w:drawing>
      </w:r>
    </w:p>
    <w:p w14:paraId="2866D129">
      <w:pPr>
        <w:tabs>
          <w:tab w:val="left" w:pos="4156"/>
        </w:tabs>
        <w:spacing w:line="360" w:lineRule="auto"/>
        <w:ind w:left="380"/>
        <w:jc w:val="left"/>
        <w:textAlignment w:val="center"/>
      </w:pPr>
      <w:r>
        <w:t>A．</w:t>
      </w:r>
      <w:r>
        <w:object>
          <v:shape id="_x0000_i1085" o:spt="75" alt="eqId7105e18ee8cf442ec0068a8b0ac61f4f" type="#_x0000_t75" style="height:13.6pt;width:23.55pt;" o:ole="t" filled="f" o:preferrelative="t" stroked="f" coordsize="21600,21600">
            <v:path/>
            <v:fill on="f" focussize="0,0"/>
            <v:stroke on="f" joinstyle="miter"/>
            <v:imagedata r:id="rId134" o:title="eqId7105e18ee8cf442ec0068a8b0ac61f4f"/>
            <o:lock v:ext="edit" aspectratio="t"/>
            <w10:wrap type="none"/>
            <w10:anchorlock/>
          </v:shape>
          <o:OLEObject Type="Embed" ProgID="Equation.DSMT4" ShapeID="_x0000_i1085" DrawAspect="Content" ObjectID="_1468075785" r:id="rId133">
            <o:LockedField>false</o:LockedField>
          </o:OLEObject>
        </w:object>
      </w:r>
      <w:r>
        <w:rPr>
          <w:rFonts w:eastAsia="Times New Roman"/>
          <w:kern w:val="0"/>
          <w:sz w:val="24"/>
          <w:szCs w:val="24"/>
        </w:rPr>
        <w:t>  </w:t>
      </w:r>
      <w:r>
        <w:object>
          <v:shape id="_x0000_i1086" o:spt="75" alt="eqId92e03cd2a5f897021c9bb0009dd4963d" type="#_x0000_t75" style="height:11.75pt;width:33.5pt;" o:ole="t" filled="f" o:preferrelative="t" stroked="f" coordsize="21600,21600">
            <v:path/>
            <v:fill on="f" focussize="0,0"/>
            <v:stroke on="f" joinstyle="miter"/>
            <v:imagedata r:id="rId136" o:title="eqId92e03cd2a5f897021c9bb0009dd4963d"/>
            <o:lock v:ext="edit" aspectratio="t"/>
            <w10:wrap type="none"/>
            <w10:anchorlock/>
          </v:shape>
          <o:OLEObject Type="Embed" ProgID="Equation.DSMT4" ShapeID="_x0000_i1086" DrawAspect="Content" ObjectID="_1468075786" r:id="rId135">
            <o:LockedField>false</o:LockedField>
          </o:OLEObject>
        </w:object>
      </w:r>
      <w:r>
        <w:tab/>
      </w:r>
      <w:r>
        <w:t>B．</w:t>
      </w:r>
      <w:r>
        <w:object>
          <v:shape id="_x0000_i1087" o:spt="75" alt="eqIdee8c7a3681bfd7ebdccf85de25341de0" type="#_x0000_t75" style="height:12.7pt;width:25.8pt;" o:ole="t" filled="f" o:preferrelative="t" stroked="f" coordsize="21600,21600">
            <v:path/>
            <v:fill on="f" focussize="0,0"/>
            <v:stroke on="f" joinstyle="miter"/>
            <v:imagedata r:id="rId138" o:title="eqIdee8c7a3681bfd7ebdccf85de25341de0"/>
            <o:lock v:ext="edit" aspectratio="t"/>
            <w10:wrap type="none"/>
            <w10:anchorlock/>
          </v:shape>
          <o:OLEObject Type="Embed" ProgID="Equation.DSMT4" ShapeID="_x0000_i1087" DrawAspect="Content" ObjectID="_1468075787" r:id="rId137">
            <o:LockedField>false</o:LockedField>
          </o:OLEObject>
        </w:object>
      </w:r>
      <w:r>
        <w:rPr>
          <w:rFonts w:eastAsia="Times New Roman"/>
          <w:kern w:val="0"/>
          <w:sz w:val="24"/>
          <w:szCs w:val="24"/>
        </w:rPr>
        <w:t>  </w:t>
      </w:r>
      <w:r>
        <w:object>
          <v:shape id="_x0000_i1088" o:spt="75" alt="eqId92e03cd2a5f897021c9bb0009dd4963d" type="#_x0000_t75" style="height:11.75pt;width:33.5pt;" o:ole="t" filled="f" o:preferrelative="t" stroked="f" coordsize="21600,21600">
            <v:path/>
            <v:fill on="f" focussize="0,0"/>
            <v:stroke on="f" joinstyle="miter"/>
            <v:imagedata r:id="rId136" o:title="eqId92e03cd2a5f897021c9bb0009dd4963d"/>
            <o:lock v:ext="edit" aspectratio="t"/>
            <w10:wrap type="none"/>
            <w10:anchorlock/>
          </v:shape>
          <o:OLEObject Type="Embed" ProgID="Equation.DSMT4" ShapeID="_x0000_i1088" DrawAspect="Content" ObjectID="_1468075788" r:id="rId139">
            <o:LockedField>false</o:LockedField>
          </o:OLEObject>
        </w:object>
      </w:r>
    </w:p>
    <w:p w14:paraId="755E563B">
      <w:pPr>
        <w:tabs>
          <w:tab w:val="left" w:pos="4156"/>
        </w:tabs>
        <w:spacing w:line="360" w:lineRule="auto"/>
        <w:ind w:left="380"/>
        <w:jc w:val="left"/>
        <w:textAlignment w:val="center"/>
      </w:pPr>
      <w:r>
        <w:t>C．</w:t>
      </w:r>
      <w:r>
        <w:object>
          <v:shape id="_x0000_i1089" o:spt="75" alt="eqId7105e18ee8cf442ec0068a8b0ac61f4f" type="#_x0000_t75" style="height:13.6pt;width:23.55pt;" o:ole="t" filled="f" o:preferrelative="t" stroked="f" coordsize="21600,21600">
            <v:path/>
            <v:fill on="f" focussize="0,0"/>
            <v:stroke on="f" joinstyle="miter"/>
            <v:imagedata r:id="rId134" o:title="eqId7105e18ee8cf442ec0068a8b0ac61f4f"/>
            <o:lock v:ext="edit" aspectratio="t"/>
            <w10:wrap type="none"/>
            <w10:anchorlock/>
          </v:shape>
          <o:OLEObject Type="Embed" ProgID="Equation.DSMT4" ShapeID="_x0000_i1089" DrawAspect="Content" ObjectID="_1468075789" r:id="rId140">
            <o:LockedField>false</o:LockedField>
          </o:OLEObject>
        </w:object>
      </w:r>
      <w:r>
        <w:rPr>
          <w:rFonts w:eastAsia="Times New Roman"/>
          <w:kern w:val="0"/>
          <w:sz w:val="24"/>
          <w:szCs w:val="24"/>
        </w:rPr>
        <w:t>  </w:t>
      </w:r>
      <w:r>
        <w:object>
          <v:shape id="_x0000_i1090" o:spt="75" alt="eqIdc523e50f790218235eae777f95a8a724" type="#_x0000_t75" style="height:12.25pt;width:33.5pt;" o:ole="t" filled="f" o:preferrelative="t" stroked="f" coordsize="21600,21600">
            <v:path/>
            <v:fill on="f" focussize="0,0"/>
            <v:stroke on="f" joinstyle="miter"/>
            <v:imagedata r:id="rId142" o:title="eqIdc523e50f790218235eae777f95a8a724"/>
            <o:lock v:ext="edit" aspectratio="t"/>
            <w10:wrap type="none"/>
            <w10:anchorlock/>
          </v:shape>
          <o:OLEObject Type="Embed" ProgID="Equation.DSMT4" ShapeID="_x0000_i1090" DrawAspect="Content" ObjectID="_1468075790" r:id="rId141">
            <o:LockedField>false</o:LockedField>
          </o:OLEObject>
        </w:object>
      </w:r>
      <w:r>
        <w:tab/>
      </w:r>
      <w:r>
        <w:t>D．</w:t>
      </w:r>
      <w:r>
        <w:object>
          <v:shape id="_x0000_i1091" o:spt="75" alt="eqIdee8c7a3681bfd7ebdccf85de25341de0" type="#_x0000_t75" style="height:12.7pt;width:25.8pt;" o:ole="t" filled="f" o:preferrelative="t" stroked="f" coordsize="21600,21600">
            <v:path/>
            <v:fill on="f" focussize="0,0"/>
            <v:stroke on="f" joinstyle="miter"/>
            <v:imagedata r:id="rId138" o:title="eqIdee8c7a3681bfd7ebdccf85de25341de0"/>
            <o:lock v:ext="edit" aspectratio="t"/>
            <w10:wrap type="none"/>
            <w10:anchorlock/>
          </v:shape>
          <o:OLEObject Type="Embed" ProgID="Equation.DSMT4" ShapeID="_x0000_i1091" DrawAspect="Content" ObjectID="_1468075791" r:id="rId143">
            <o:LockedField>false</o:LockedField>
          </o:OLEObject>
        </w:object>
      </w:r>
      <w:r>
        <w:rPr>
          <w:rFonts w:eastAsia="Times New Roman"/>
          <w:kern w:val="0"/>
          <w:sz w:val="24"/>
          <w:szCs w:val="24"/>
        </w:rPr>
        <w:t>  </w:t>
      </w:r>
      <w:r>
        <w:object>
          <v:shape id="_x0000_i1092" o:spt="75" alt="eqIdc523e50f790218235eae777f95a8a724" type="#_x0000_t75" style="height:12.25pt;width:33.5pt;" o:ole="t" filled="f" o:preferrelative="t" stroked="f" coordsize="21600,21600">
            <v:path/>
            <v:fill on="f" focussize="0,0"/>
            <v:stroke on="f" joinstyle="miter"/>
            <v:imagedata r:id="rId142" o:title="eqIdc523e50f790218235eae777f95a8a724"/>
            <o:lock v:ext="edit" aspectratio="t"/>
            <w10:wrap type="none"/>
            <w10:anchorlock/>
          </v:shape>
          <o:OLEObject Type="Embed" ProgID="Equation.DSMT4" ShapeID="_x0000_i1092" DrawAspect="Content" ObjectID="_1468075792" r:id="rId144">
            <o:LockedField>false</o:LockedField>
          </o:OLEObject>
        </w:object>
      </w:r>
    </w:p>
    <w:p w14:paraId="254E442C">
      <w:pPr>
        <w:spacing w:line="360" w:lineRule="auto"/>
        <w:jc w:val="left"/>
        <w:textAlignment w:val="center"/>
      </w:pPr>
      <w:r>
        <w:t>22．工业上制备高纯硅，一般需要先制得纯度为98%左右的粗硅，再以其为原料制备高纯硅，工艺流程如下。下列有关说法正确的是</w:t>
      </w:r>
    </w:p>
    <w:p w14:paraId="2A663725">
      <w:pPr>
        <w:spacing w:line="360" w:lineRule="auto"/>
        <w:textAlignment w:val="center"/>
      </w:pPr>
      <w:r>
        <w:rPr>
          <w:rFonts w:eastAsia="Times New Roman"/>
          <w:kern w:val="0"/>
          <w:sz w:val="24"/>
          <w:szCs w:val="24"/>
        </w:rPr>
        <w:drawing>
          <wp:inline distT="0" distB="0" distL="0" distR="0">
            <wp:extent cx="5276215" cy="543560"/>
            <wp:effectExtent l="0" t="0" r="635" b="8890"/>
            <wp:docPr id="100033" name="图片 100033" descr="@@@a33b1d5d-b554-45db-b989-f99247ec7b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a33b1d5d-b554-45db-b989-f99247ec7bcb"/>
                    <pic:cNvPicPr>
                      <a:picLocks noChangeAspect="1"/>
                    </pic:cNvPicPr>
                  </pic:nvPicPr>
                  <pic:blipFill>
                    <a:blip r:embed="rId145"/>
                    <a:stretch>
                      <a:fillRect/>
                    </a:stretch>
                  </pic:blipFill>
                  <pic:spPr>
                    <a:xfrm>
                      <a:off x="0" y="0"/>
                      <a:ext cx="5276800" cy="543724"/>
                    </a:xfrm>
                    <a:prstGeom prst="rect">
                      <a:avLst/>
                    </a:prstGeom>
                  </pic:spPr>
                </pic:pic>
              </a:graphicData>
            </a:graphic>
          </wp:inline>
        </w:drawing>
      </w:r>
    </w:p>
    <w:p w14:paraId="0E929CEF">
      <w:pPr>
        <w:tabs>
          <w:tab w:val="left" w:pos="4156"/>
        </w:tabs>
        <w:spacing w:line="360" w:lineRule="auto"/>
        <w:ind w:left="380"/>
        <w:jc w:val="left"/>
        <w:textAlignment w:val="center"/>
      </w:pPr>
      <w:r>
        <w:t>A．反应①为</w:t>
      </w:r>
      <w:r>
        <w:object>
          <v:shape id="_x0000_i1093" o:spt="75" alt="eqIde18b983577585bc237028302a372a623" type="#_x0000_t75" style="height:33.5pt;width:109.15pt;" o:ole="t" filled="f" o:preferrelative="t" stroked="f" coordsize="21600,21600">
            <v:path/>
            <v:fill on="f" focussize="0,0"/>
            <v:stroke on="f" joinstyle="miter"/>
            <v:imagedata r:id="rId147" o:title="eqIde18b983577585bc237028302a372a623"/>
            <o:lock v:ext="edit" aspectratio="t"/>
            <w10:wrap type="none"/>
            <w10:anchorlock/>
          </v:shape>
          <o:OLEObject Type="Embed" ProgID="Equation.DSMT4" ShapeID="_x0000_i1093" DrawAspect="Content" ObjectID="_1468075793" r:id="rId146">
            <o:LockedField>false</o:LockedField>
          </o:OLEObject>
        </w:object>
      </w:r>
      <w:r>
        <w:tab/>
      </w:r>
      <w:r>
        <w:t>B．</w:t>
      </w:r>
      <w:r>
        <w:object>
          <v:shape id="_x0000_i1094" o:spt="75" alt="eqIdb29e5890a882a946f99eb379b94801b1" type="#_x0000_t75" style="height:15.4pt;width:23.1pt;" o:ole="t" filled="f" o:preferrelative="t" stroked="f" coordsize="21600,21600">
            <v:path/>
            <v:fill on="f" focussize="0,0"/>
            <v:stroke on="f" joinstyle="miter"/>
            <v:imagedata r:id="rId149" o:title="eqIdb29e5890a882a946f99eb379b94801b1"/>
            <o:lock v:ext="edit" aspectratio="t"/>
            <w10:wrap type="none"/>
            <w10:anchorlock/>
          </v:shape>
          <o:OLEObject Type="Embed" ProgID="Equation.DSMT4" ShapeID="_x0000_i1094" DrawAspect="Content" ObjectID="_1468075794" r:id="rId148">
            <o:LockedField>false</o:LockedField>
          </o:OLEObject>
        </w:object>
      </w:r>
      <w:r>
        <w:t>属于酸性氧化物，能与水反应生成硅酸</w:t>
      </w:r>
    </w:p>
    <w:p w14:paraId="0DB4EF26">
      <w:pPr>
        <w:tabs>
          <w:tab w:val="left" w:pos="4156"/>
        </w:tabs>
        <w:spacing w:line="360" w:lineRule="auto"/>
        <w:ind w:left="380"/>
        <w:jc w:val="left"/>
        <w:textAlignment w:val="center"/>
      </w:pPr>
      <w:r>
        <w:t>C．反应①②④均为氧化还原反应</w:t>
      </w:r>
      <w:r>
        <w:tab/>
      </w:r>
      <w:r>
        <w:t>D．反应②和④互为可逆反应</w:t>
      </w:r>
    </w:p>
    <w:p w14:paraId="2E2BF414">
      <w:pPr>
        <w:spacing w:line="360" w:lineRule="auto"/>
        <w:jc w:val="left"/>
        <w:textAlignment w:val="center"/>
      </w:pPr>
      <w:r>
        <w:t>23．室温下，下列实验方案能达到相应探究目的的是</w:t>
      </w:r>
    </w:p>
    <w:tbl>
      <w:tblPr>
        <w:tblStyle w:val="5"/>
        <w:tblW w:w="8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17"/>
        <w:gridCol w:w="1892"/>
        <w:gridCol w:w="5886"/>
      </w:tblGrid>
      <w:tr w14:paraId="2AE02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D53928C">
            <w:pPr>
              <w:spacing w:line="360" w:lineRule="auto"/>
              <w:jc w:val="left"/>
              <w:textAlignment w:val="center"/>
            </w:pPr>
            <w:r>
              <w:t>选项</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73AA4CF">
            <w:pPr>
              <w:spacing w:line="360" w:lineRule="auto"/>
              <w:jc w:val="left"/>
              <w:textAlignment w:val="center"/>
            </w:pPr>
            <w:r>
              <w:t>探究目的</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5A4EE56">
            <w:pPr>
              <w:spacing w:line="360" w:lineRule="auto"/>
              <w:jc w:val="left"/>
              <w:textAlignment w:val="center"/>
            </w:pPr>
            <w:r>
              <w:t>实验方案</w:t>
            </w:r>
          </w:p>
        </w:tc>
      </w:tr>
      <w:tr w14:paraId="3B50C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22BBF13">
            <w:pPr>
              <w:spacing w:line="360" w:lineRule="auto"/>
              <w:jc w:val="left"/>
              <w:textAlignment w:val="center"/>
            </w:pPr>
            <w: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14FC31E">
            <w:pPr>
              <w:spacing w:line="360" w:lineRule="auto"/>
              <w:jc w:val="left"/>
              <w:textAlignment w:val="center"/>
            </w:pPr>
            <w:r>
              <w:t>乙醇具有还原性</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D92FBE9">
            <w:pPr>
              <w:spacing w:line="360" w:lineRule="auto"/>
              <w:jc w:val="left"/>
              <w:textAlignment w:val="center"/>
            </w:pPr>
            <w:r>
              <w:t>将空气中灼烧变黑的铜丝趁热插入无水乙醇中，观察铜丝颜色变化</w:t>
            </w:r>
          </w:p>
        </w:tc>
      </w:tr>
      <w:tr w14:paraId="5F8FF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BE1E22B">
            <w:pPr>
              <w:spacing w:line="360" w:lineRule="auto"/>
              <w:jc w:val="left"/>
              <w:textAlignment w:val="center"/>
            </w:pPr>
            <w: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E31F09A">
            <w:pPr>
              <w:spacing w:line="360" w:lineRule="auto"/>
              <w:jc w:val="left"/>
              <w:textAlignment w:val="center"/>
            </w:pPr>
            <w:r>
              <w:t>检验</w:t>
            </w:r>
            <w:r>
              <w:object>
                <v:shape id="_x0000_i1095" o:spt="75" alt="eqIde13dc4ceccb9a2acdac8b5dc1c8716dd" type="#_x0000_t75" style="height:17.65pt;width:46.65pt;" o:ole="t" filled="f" o:preferrelative="t" stroked="f" coordsize="21600,21600">
                  <v:path/>
                  <v:fill on="f" focussize="0,0"/>
                  <v:stroke on="f" joinstyle="miter"/>
                  <v:imagedata r:id="rId151" o:title="eqIde13dc4ceccb9a2acdac8b5dc1c8716dd"/>
                  <o:lock v:ext="edit" aspectratio="t"/>
                  <w10:wrap type="none"/>
                  <w10:anchorlock/>
                </v:shape>
                <o:OLEObject Type="Embed" ProgID="Equation.DSMT4" ShapeID="_x0000_i1095" DrawAspect="Content" ObjectID="_1468075795" r:id="rId150">
                  <o:LockedField>false</o:LockedField>
                </o:OLEObject>
              </w:object>
            </w:r>
            <w:r>
              <w:t>固体是否变质</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B0305D6">
            <w:pPr>
              <w:spacing w:line="360" w:lineRule="auto"/>
              <w:jc w:val="left"/>
              <w:textAlignment w:val="center"/>
            </w:pPr>
            <w:r>
              <w:t>取少量</w:t>
            </w:r>
            <w:r>
              <w:object>
                <v:shape id="_x0000_i1096" o:spt="75" alt="eqIde13dc4ceccb9a2acdac8b5dc1c8716dd" type="#_x0000_t75" style="height:17.65pt;width:46.65pt;" o:ole="t" filled="f" o:preferrelative="t" stroked="f" coordsize="21600,21600">
                  <v:path/>
                  <v:fill on="f" focussize="0,0"/>
                  <v:stroke on="f" joinstyle="miter"/>
                  <v:imagedata r:id="rId151" o:title="eqIde13dc4ceccb9a2acdac8b5dc1c8716dd"/>
                  <o:lock v:ext="edit" aspectratio="t"/>
                  <w10:wrap type="none"/>
                  <w10:anchorlock/>
                </v:shape>
                <o:OLEObject Type="Embed" ProgID="Equation.DSMT4" ShapeID="_x0000_i1096" DrawAspect="Content" ObjectID="_1468075796" r:id="rId152">
                  <o:LockedField>false</o:LockedField>
                </o:OLEObject>
              </w:object>
            </w:r>
            <w:r>
              <w:t>固体溶于蒸馏水，滴加少量稀H</w:t>
            </w:r>
            <w:r>
              <w:rPr>
                <w:vertAlign w:val="subscript"/>
              </w:rPr>
              <w:t>2</w:t>
            </w:r>
            <w:r>
              <w:t>SO</w:t>
            </w:r>
            <w:r>
              <w:rPr>
                <w:vertAlign w:val="subscript"/>
              </w:rPr>
              <w:t>4.</w:t>
            </w:r>
            <w:r>
              <w:t>再滴加KSCN溶液，观察溶液颜色的变化</w:t>
            </w:r>
          </w:p>
        </w:tc>
      </w:tr>
      <w:tr w14:paraId="63A1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0A92D78">
            <w:pPr>
              <w:spacing w:line="360" w:lineRule="auto"/>
              <w:jc w:val="left"/>
              <w:textAlignment w:val="center"/>
            </w:pPr>
            <w: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3D56E08">
            <w:pPr>
              <w:spacing w:line="360" w:lineRule="auto"/>
              <w:jc w:val="left"/>
              <w:textAlignment w:val="center"/>
            </w:pPr>
            <w:r>
              <w:t>检验NaHSO</w:t>
            </w:r>
            <w:r>
              <w:rPr>
                <w:vertAlign w:val="subscript"/>
              </w:rPr>
              <w:t>3</w:t>
            </w:r>
            <w:r>
              <w:t>溶液中是否存在</w:t>
            </w:r>
            <w:r>
              <w:object>
                <v:shape id="_x0000_i1097" o:spt="75" alt="eqId2bbb4400e4bc40392f17552e1acf0eba" type="#_x0000_t75" style="height:17.2pt;width:23.55pt;" o:ole="t" filled="f" o:preferrelative="t" stroked="f" coordsize="21600,21600">
                  <v:path/>
                  <v:fill on="f" focussize="0,0"/>
                  <v:stroke on="f" joinstyle="miter"/>
                  <v:imagedata r:id="rId154" o:title="eqId2bbb4400e4bc40392f17552e1acf0eba"/>
                  <o:lock v:ext="edit" aspectratio="t"/>
                  <w10:wrap type="none"/>
                  <w10:anchorlock/>
                </v:shape>
                <o:OLEObject Type="Embed" ProgID="Equation.DSMT4" ShapeID="_x0000_i1097" DrawAspect="Content" ObjectID="_1468075797" r:id="rId153">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63DB8BE">
            <w:pPr>
              <w:spacing w:line="360" w:lineRule="auto"/>
              <w:jc w:val="left"/>
              <w:textAlignment w:val="center"/>
            </w:pPr>
            <w:r>
              <w:t>向</w:t>
            </w:r>
            <w:r>
              <w:object>
                <v:shape id="_x0000_i1098" o:spt="75" alt="eqId1ad88f8c7e6ff55015fdd03030be882e" type="#_x0000_t75" style="height:16.3pt;width:114.1pt;" o:ole="t" filled="f" o:preferrelative="t" stroked="f" coordsize="21600,21600">
                  <v:path/>
                  <v:fill on="f" focussize="0,0"/>
                  <v:stroke on="f" joinstyle="miter"/>
                  <v:imagedata r:id="rId156" o:title="eqId1ad88f8c7e6ff55015fdd03030be882e"/>
                  <o:lock v:ext="edit" aspectratio="t"/>
                  <w10:wrap type="none"/>
                  <w10:anchorlock/>
                </v:shape>
                <o:OLEObject Type="Embed" ProgID="Equation.DSMT4" ShapeID="_x0000_i1098" DrawAspect="Content" ObjectID="_1468075798" r:id="rId155">
                  <o:LockedField>false</o:LockedField>
                </o:OLEObject>
              </w:object>
            </w:r>
            <w:r>
              <w:t>溶液中滴加</w:t>
            </w:r>
            <w:r>
              <w:object>
                <v:shape id="_x0000_i1099" o:spt="75" alt="eqId9ea960bac6e43c38ed01a9dac34ef0da" type="#_x0000_t75" style="height:17.65pt;width:116.85pt;" o:ole="t" filled="f" o:preferrelative="t" stroked="f" coordsize="21600,21600">
                  <v:path/>
                  <v:fill on="f" focussize="0,0"/>
                  <v:stroke on="f" joinstyle="miter"/>
                  <v:imagedata r:id="rId158" o:title="eqId9ea960bac6e43c38ed01a9dac34ef0da"/>
                  <o:lock v:ext="edit" aspectratio="t"/>
                  <w10:wrap type="none"/>
                  <w10:anchorlock/>
                </v:shape>
                <o:OLEObject Type="Embed" ProgID="Equation.DSMT4" ShapeID="_x0000_i1099" DrawAspect="Content" ObjectID="_1468075799" r:id="rId157">
                  <o:LockedField>false</o:LockedField>
                </o:OLEObject>
              </w:object>
            </w:r>
            <w:r>
              <w:t>溶液，观察是否有沉淀生成</w:t>
            </w:r>
          </w:p>
        </w:tc>
      </w:tr>
      <w:tr w14:paraId="0B559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190AC9D">
            <w:pPr>
              <w:spacing w:line="360" w:lineRule="auto"/>
              <w:jc w:val="left"/>
              <w:textAlignment w:val="center"/>
            </w:pPr>
            <w:r>
              <w:t>D</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A82E697">
            <w:pPr>
              <w:spacing w:line="360" w:lineRule="auto"/>
              <w:jc w:val="left"/>
              <w:textAlignment w:val="center"/>
            </w:pPr>
            <w:r>
              <w:t>温度对反应速率的影响</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4FF4A07">
            <w:pPr>
              <w:spacing w:line="360" w:lineRule="auto"/>
              <w:jc w:val="left"/>
              <w:textAlignment w:val="center"/>
            </w:pPr>
            <w:r>
              <w:t>向两支盛有3 mL 10% H</w:t>
            </w:r>
            <w:r>
              <w:rPr>
                <w:vertAlign w:val="subscript"/>
              </w:rPr>
              <w:t>2</w:t>
            </w:r>
            <w:r>
              <w:t>O</w:t>
            </w:r>
            <w:r>
              <w:rPr>
                <w:vertAlign w:val="subscript"/>
              </w:rPr>
              <w:t>2</w:t>
            </w:r>
            <w:r>
              <w:t>溶液的试管中，分别滴加两滴CaCl</w:t>
            </w:r>
            <w:r>
              <w:rPr>
                <w:vertAlign w:val="subscript"/>
              </w:rPr>
              <w:t>2</w:t>
            </w:r>
            <w:r>
              <w:t>溶液和FeCl</w:t>
            </w:r>
            <w:r>
              <w:rPr>
                <w:vertAlign w:val="subscript"/>
              </w:rPr>
              <w:t>3</w:t>
            </w:r>
            <w:r>
              <w:t>溶液，然后分别置于热水和冷水烧杯杯，观察产生气泡的快慢</w:t>
            </w:r>
          </w:p>
        </w:tc>
      </w:tr>
    </w:tbl>
    <w:p w14:paraId="0BEA8DB1">
      <w:pPr>
        <w:tabs>
          <w:tab w:val="left" w:pos="2078"/>
          <w:tab w:val="left" w:pos="4156"/>
          <w:tab w:val="left" w:pos="6234"/>
        </w:tabs>
        <w:spacing w:line="360" w:lineRule="auto"/>
        <w:ind w:left="380"/>
        <w:jc w:val="left"/>
        <w:textAlignment w:val="center"/>
      </w:pPr>
      <w:r>
        <w:t>A．A</w:t>
      </w:r>
      <w:r>
        <w:tab/>
      </w:r>
      <w:r>
        <w:t>B．B</w:t>
      </w:r>
      <w:r>
        <w:tab/>
      </w:r>
      <w:r>
        <w:t>C．C</w:t>
      </w:r>
      <w:r>
        <w:tab/>
      </w:r>
      <w:r>
        <w:t>D．D</w:t>
      </w:r>
    </w:p>
    <w:p w14:paraId="6B166519">
      <w:pPr>
        <w:spacing w:line="360" w:lineRule="auto"/>
        <w:jc w:val="left"/>
        <w:textAlignment w:val="center"/>
      </w:pPr>
      <w:r>
        <w:t>24．</w:t>
      </w:r>
      <w:r>
        <w:rPr>
          <w:rFonts w:hint="eastAsia"/>
        </w:rPr>
        <w:t>室温下，用</w:t>
      </w:r>
      <w:r>
        <w:t>0.1000 mol</w:t>
      </w:r>
      <w:r>
        <w:rPr>
          <w:rFonts w:ascii="Cambria Math" w:hAnsi="Cambria Math" w:cs="Cambria Math"/>
        </w:rPr>
        <w:t>⋅</w:t>
      </w:r>
      <w:r>
        <w:t>L</w:t>
      </w:r>
      <w:r>
        <w:rPr>
          <w:vertAlign w:val="superscript"/>
        </w:rPr>
        <w:t>−1</w:t>
      </w:r>
      <w:r>
        <w:rPr>
          <w:rFonts w:hint="eastAsia"/>
        </w:rPr>
        <w:t>的</w:t>
      </w:r>
      <w:r>
        <w:t>NaOH</w:t>
      </w:r>
      <w:r>
        <w:rPr>
          <w:rFonts w:hint="eastAsia"/>
        </w:rPr>
        <w:t>溶液滴定</w:t>
      </w:r>
      <w:r>
        <w:t>20 mL</w:t>
      </w:r>
      <w:r>
        <w:rPr>
          <w:rFonts w:hint="eastAsia"/>
        </w:rPr>
        <w:t>未知浓度的</w:t>
      </w:r>
      <w:r>
        <w:t>H</w:t>
      </w:r>
      <w:r>
        <w:rPr>
          <w:vertAlign w:val="subscript"/>
        </w:rPr>
        <w:t>2</w:t>
      </w:r>
      <w:r>
        <w:t xml:space="preserve">A </w:t>
      </w:r>
      <w:r>
        <w:rPr>
          <w:rFonts w:hint="eastAsia"/>
        </w:rPr>
        <w:t>溶液，滴定过程</w:t>
      </w:r>
      <w:r>
        <w:cr/>
      </w:r>
      <w:r>
        <w:rPr>
          <w:rFonts w:hint="eastAsia"/>
        </w:rPr>
        <w:t>中，所加</w:t>
      </w:r>
      <w:r>
        <w:t>NaOH</w:t>
      </w:r>
      <w:r>
        <w:rPr>
          <w:rFonts w:hint="eastAsia"/>
        </w:rPr>
        <w:t>溶液的体积为</w:t>
      </w:r>
      <w:r>
        <w:t>18.05 mL</w:t>
      </w:r>
      <w:r>
        <w:rPr>
          <w:rFonts w:hint="eastAsia"/>
        </w:rPr>
        <w:t>时，溶液的溶质恰好为</w:t>
      </w:r>
      <w:r>
        <w:t>NaHA</w:t>
      </w:r>
      <w:r>
        <w:rPr>
          <w:rFonts w:hint="eastAsia"/>
        </w:rPr>
        <w:t>；溶液中</w:t>
      </w:r>
      <w:r>
        <w:t>H</w:t>
      </w:r>
      <w:r>
        <w:rPr>
          <w:vertAlign w:val="subscript"/>
        </w:rPr>
        <w:t>2</w:t>
      </w:r>
      <w:r>
        <w:t xml:space="preserve">A </w:t>
      </w:r>
      <w:r>
        <w:rPr>
          <w:rFonts w:hint="eastAsia"/>
        </w:rPr>
        <w:t>、</w:t>
      </w:r>
      <w:r>
        <w:cr/>
      </w:r>
      <w:r>
        <w:t>HA</w:t>
      </w:r>
      <w:r>
        <w:rPr>
          <w:vertAlign w:val="superscript"/>
        </w:rPr>
        <w:t>−</w:t>
      </w:r>
      <w:r>
        <w:rPr>
          <w:rFonts w:hint="eastAsia"/>
        </w:rPr>
        <w:t>、</w:t>
      </w:r>
      <w:r>
        <w:t>A</w:t>
      </w:r>
      <w:r>
        <w:rPr>
          <w:vertAlign w:val="superscript"/>
        </w:rPr>
        <w:t>2−</w:t>
      </w:r>
      <w:r>
        <w:rPr>
          <w:rFonts w:hint="eastAsia"/>
        </w:rPr>
        <w:t>对于含</w:t>
      </w:r>
      <w:r>
        <w:t>A</w:t>
      </w:r>
      <w:r>
        <w:rPr>
          <w:rFonts w:hint="eastAsia"/>
        </w:rPr>
        <w:t>微粒的物质的量分数δ与</w:t>
      </w:r>
      <w:r>
        <w:t>pH</w:t>
      </w:r>
      <w:r>
        <w:rPr>
          <w:rFonts w:hint="eastAsia"/>
        </w:rPr>
        <w:t>的关系如图所示。下列说法正确的是</w:t>
      </w:r>
      <w:r>
        <w:t xml:space="preserve"> (     )</w:t>
      </w:r>
      <w:r>
        <w:cr/>
      </w:r>
      <w:r>
        <w:drawing>
          <wp:inline distT="0" distB="0" distL="0" distR="0">
            <wp:extent cx="1676400" cy="1369060"/>
            <wp:effectExtent l="0" t="0" r="0" b="2540"/>
            <wp:docPr id="15" name="QC_5_BD.37_2#5a4c912fb?vcp=1&amp;pid=b74117c6f&amp;color=0,0,0&amp;tib=255,255,255&amp;vtp=1"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C_5_BD.37_2#5a4c912fb?vcp=1&amp;pid=b74117c6f&amp;color=0,0,0&amp;tib=255,255,255&amp;vtp=1" descr="preencoded.png"/>
                    <pic:cNvPicPr>
                      <a:picLocks noChangeAspect="1"/>
                    </pic:cNvPicPr>
                  </pic:nvPicPr>
                  <pic:blipFill>
                    <a:blip r:embed="rId159">
                      <a:clrChange>
                        <a:clrFrom>
                          <a:srgbClr val="FFFFFF"/>
                        </a:clrFrom>
                        <a:clrTo>
                          <a:srgbClr val="FFFFFF">
                            <a:alpha val="0"/>
                          </a:srgbClr>
                        </a:clrTo>
                      </a:clrChange>
                    </a:blip>
                    <a:stretch>
                      <a:fillRect/>
                    </a:stretch>
                  </pic:blipFill>
                  <pic:spPr>
                    <a:xfrm>
                      <a:off x="0" y="0"/>
                      <a:ext cx="1678179" cy="1370603"/>
                    </a:xfrm>
                    <a:prstGeom prst="rect">
                      <a:avLst/>
                    </a:prstGeom>
                    <a:noFill/>
                  </pic:spPr>
                </pic:pic>
              </a:graphicData>
            </a:graphic>
          </wp:inline>
        </w:drawing>
      </w:r>
    </w:p>
    <w:p w14:paraId="181B44AC">
      <w:pPr>
        <w:spacing w:line="360" w:lineRule="auto"/>
        <w:jc w:val="left"/>
        <w:textAlignment w:val="center"/>
      </w:pPr>
      <w:r>
        <w:t>A.</w:t>
      </w:r>
      <w:r>
        <w:rPr>
          <w:rFonts w:hint="eastAsia"/>
        </w:rPr>
        <w:t>滴定前</w:t>
      </w:r>
      <w:r>
        <w:t>c(H</w:t>
      </w:r>
      <w:r>
        <w:rPr>
          <w:vertAlign w:val="subscript"/>
        </w:rPr>
        <w:t>2</w:t>
      </w:r>
      <w:r>
        <w:t>A)=0.045125 mol</w:t>
      </w:r>
      <w:r>
        <w:rPr>
          <w:rFonts w:ascii="Cambria Math" w:hAnsi="Cambria Math" w:cs="Cambria Math"/>
        </w:rPr>
        <w:t>⋅</w:t>
      </w:r>
      <w:r>
        <w:t>L</w:t>
      </w:r>
      <w:r>
        <w:rPr>
          <w:vertAlign w:val="superscript"/>
        </w:rPr>
        <w:t>−1</w:t>
      </w:r>
      <w:r>
        <w:tab/>
      </w:r>
      <w:r>
        <w:rPr>
          <w:rFonts w:hint="eastAsia"/>
        </w:rPr>
        <w:t xml:space="preserve">        </w:t>
      </w:r>
      <w:r>
        <w:t>B.K</w:t>
      </w:r>
      <w:r>
        <w:rPr>
          <w:vertAlign w:val="subscript"/>
        </w:rPr>
        <w:t>a1</w:t>
      </w:r>
      <w:r>
        <w:t>(H</w:t>
      </w:r>
      <w:r>
        <w:rPr>
          <w:vertAlign w:val="subscript"/>
        </w:rPr>
        <w:t>2</w:t>
      </w:r>
      <w:r>
        <w:t>A)=10</w:t>
      </w:r>
      <w:r>
        <w:rPr>
          <w:vertAlign w:val="superscript"/>
        </w:rPr>
        <w:t>3</w:t>
      </w:r>
      <w:r>
        <w:t>K</w:t>
      </w:r>
      <w:r>
        <w:rPr>
          <w:vertAlign w:val="subscript"/>
        </w:rPr>
        <w:t>a2</w:t>
      </w:r>
      <w:r>
        <w:t>(H</w:t>
      </w:r>
      <w:r>
        <w:rPr>
          <w:vertAlign w:val="subscript"/>
        </w:rPr>
        <w:t>2</w:t>
      </w:r>
      <w:r>
        <w:t xml:space="preserve">A) </w:t>
      </w:r>
      <w:r>
        <w:cr/>
      </w:r>
      <w:r>
        <w:t>C.δ</w:t>
      </w:r>
      <w:r>
        <w:rPr>
          <w:vertAlign w:val="subscript"/>
        </w:rPr>
        <w:t>1</w:t>
      </w:r>
      <w:r>
        <w:rPr>
          <w:rFonts w:hint="eastAsia"/>
        </w:rPr>
        <w:t>为</w:t>
      </w:r>
      <w:r>
        <w:t>A</w:t>
      </w:r>
      <w:r>
        <w:rPr>
          <w:vertAlign w:val="superscript"/>
        </w:rPr>
        <w:t>2−</w:t>
      </w:r>
      <w:r>
        <w:rPr>
          <w:rFonts w:hint="eastAsia"/>
        </w:rPr>
        <w:t>的物质的量分数与</w:t>
      </w:r>
      <w:r>
        <w:t>pH</w:t>
      </w:r>
      <w:r>
        <w:rPr>
          <w:rFonts w:hint="eastAsia"/>
        </w:rPr>
        <w:t>的关系</w:t>
      </w:r>
      <w:r>
        <w:tab/>
      </w:r>
      <w:r>
        <w:rPr>
          <w:rFonts w:hint="eastAsia"/>
        </w:rPr>
        <w:t xml:space="preserve">    </w:t>
      </w:r>
      <w:r>
        <w:t>D.X</w:t>
      </w:r>
      <w:r>
        <w:rPr>
          <w:rFonts w:hint="eastAsia"/>
        </w:rPr>
        <w:t>点溶液中：</w:t>
      </w:r>
      <w:r>
        <w:t>c(Na</w:t>
      </w:r>
      <w:r>
        <w:rPr>
          <w:rFonts w:hint="eastAsia"/>
          <w:vertAlign w:val="superscript"/>
        </w:rPr>
        <w:t>+</w:t>
      </w:r>
      <w:r>
        <w:t>)&gt;3c(HA</w:t>
      </w:r>
      <w:r>
        <w:rPr>
          <w:rFonts w:hint="eastAsia"/>
          <w:vertAlign w:val="superscript"/>
        </w:rPr>
        <w:t>-</w:t>
      </w:r>
      <w:r>
        <w:t xml:space="preserve">) </w:t>
      </w:r>
      <w:r>
        <w:cr/>
      </w:r>
      <w:r>
        <w:t>25．在酸性条件下，黄铁矿(FeS</w:t>
      </w:r>
      <w:r>
        <w:rPr>
          <w:vertAlign w:val="subscript"/>
        </w:rPr>
        <w:t>2</w:t>
      </w:r>
      <w:r>
        <w:t>)催化氧化的离子方程式为2FeS</w:t>
      </w:r>
      <w:r>
        <w:rPr>
          <w:vertAlign w:val="subscript"/>
        </w:rPr>
        <w:t>2</w:t>
      </w:r>
      <w:r>
        <w:t>+7O</w:t>
      </w:r>
      <w:r>
        <w:rPr>
          <w:vertAlign w:val="subscript"/>
        </w:rPr>
        <w:t>2</w:t>
      </w:r>
      <w:r>
        <w:t>+2H</w:t>
      </w:r>
      <w:r>
        <w:rPr>
          <w:vertAlign w:val="subscript"/>
        </w:rPr>
        <w:t>2</w:t>
      </w:r>
      <w:r>
        <w:t>O</w:t>
      </w:r>
      <w:r>
        <w:object>
          <v:shape id="_x0000_i1100" o:spt="75" alt="eqIda2b3b51d3f71ca8b50a9313d184f624a" type="#_x0000_t75" style="height:29.9pt;width:30.35pt;" o:ole="t" filled="f" o:preferrelative="t" stroked="f" coordsize="21600,21600">
            <v:path/>
            <v:fill on="f" focussize="0,0"/>
            <v:stroke on="f" joinstyle="miter"/>
            <v:imagedata r:id="rId161" o:title="eqIda2b3b51d3f71ca8b50a9313d184f624a"/>
            <o:lock v:ext="edit" aspectratio="t"/>
            <w10:wrap type="none"/>
            <w10:anchorlock/>
          </v:shape>
          <o:OLEObject Type="Embed" ProgID="Equation.DSMT4" ShapeID="_x0000_i1100" DrawAspect="Content" ObjectID="_1468075800" r:id="rId160">
            <o:LockedField>false</o:LockedField>
          </o:OLEObject>
        </w:object>
      </w:r>
      <w:r>
        <w:t xml:space="preserve"> 2Fe</w:t>
      </w:r>
      <w:r>
        <w:rPr>
          <w:vertAlign w:val="superscript"/>
        </w:rPr>
        <w:t>2+</w:t>
      </w:r>
      <w:r>
        <w:t>+4S</w:t>
      </w:r>
      <w:r>
        <w:object>
          <v:shape id="_x0000_i1101" o:spt="75" alt="eqIdec0dec78b003802724dad60b76b95cb8" type="#_x0000_t75" style="height:16.3pt;width:18.55pt;" o:ole="t" filled="f" o:preferrelative="t" stroked="f" coordsize="21600,21600">
            <v:path/>
            <v:fill on="f" focussize="0,0"/>
            <v:stroke on="f" joinstyle="miter"/>
            <v:imagedata r:id="rId163" o:title="eqIdec0dec78b003802724dad60b76b95cb8"/>
            <o:lock v:ext="edit" aspectratio="t"/>
            <w10:wrap type="none"/>
            <w10:anchorlock/>
          </v:shape>
          <o:OLEObject Type="Embed" ProgID="Equation.DSMT4" ShapeID="_x0000_i1101" DrawAspect="Content" ObjectID="_1468075801" r:id="rId162">
            <o:LockedField>false</o:LockedField>
          </o:OLEObject>
        </w:object>
      </w:r>
      <w:r>
        <w:t>+4H</w:t>
      </w:r>
      <w:r>
        <w:rPr>
          <w:vertAlign w:val="superscript"/>
        </w:rPr>
        <w:t>+</w:t>
      </w:r>
      <w:r>
        <w:t>，实现该反应的物质间转化如图所示。下列分析错误的是</w:t>
      </w:r>
    </w:p>
    <w:p w14:paraId="6EC6B383">
      <w:pPr>
        <w:spacing w:line="360" w:lineRule="auto"/>
        <w:jc w:val="left"/>
        <w:textAlignment w:val="center"/>
      </w:pPr>
      <w:r>
        <w:rPr>
          <w:rFonts w:eastAsia="Times New Roman"/>
          <w:kern w:val="0"/>
          <w:sz w:val="24"/>
          <w:szCs w:val="24"/>
        </w:rPr>
        <w:drawing>
          <wp:inline distT="0" distB="0" distL="0" distR="0">
            <wp:extent cx="1381125" cy="1104900"/>
            <wp:effectExtent l="0" t="0" r="9525" b="0"/>
            <wp:docPr id="100037" name="图片 100037" descr="@@@5017090f74d3451d80a0b37fe147a8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5017090f74d3451d80a0b37fe147a88a"/>
                    <pic:cNvPicPr>
                      <a:picLocks noChangeAspect="1"/>
                    </pic:cNvPicPr>
                  </pic:nvPicPr>
                  <pic:blipFill>
                    <a:blip r:embed="rId164"/>
                    <a:stretch>
                      <a:fillRect/>
                    </a:stretch>
                  </pic:blipFill>
                  <pic:spPr>
                    <a:xfrm>
                      <a:off x="0" y="0"/>
                      <a:ext cx="1381125" cy="1104900"/>
                    </a:xfrm>
                    <a:prstGeom prst="rect">
                      <a:avLst/>
                    </a:prstGeom>
                  </pic:spPr>
                </pic:pic>
              </a:graphicData>
            </a:graphic>
          </wp:inline>
        </w:drawing>
      </w:r>
    </w:p>
    <w:p w14:paraId="1C20A8F2">
      <w:pPr>
        <w:spacing w:line="360" w:lineRule="auto"/>
        <w:ind w:left="380"/>
        <w:jc w:val="left"/>
        <w:textAlignment w:val="center"/>
      </w:pPr>
      <w:r>
        <w:t>A．该反应消耗1分子O</w:t>
      </w:r>
      <w:r>
        <w:rPr>
          <w:vertAlign w:val="subscript"/>
        </w:rPr>
        <w:t>2</w:t>
      </w:r>
      <w:r>
        <w:t>转移4个电子</w:t>
      </w:r>
    </w:p>
    <w:p w14:paraId="601D674E">
      <w:pPr>
        <w:spacing w:line="360" w:lineRule="auto"/>
        <w:ind w:left="380"/>
        <w:jc w:val="left"/>
        <w:textAlignment w:val="center"/>
      </w:pPr>
      <w:r>
        <w:t>B．反应Ⅱ中Fe</w:t>
      </w:r>
      <w:r>
        <w:rPr>
          <w:vertAlign w:val="superscript"/>
        </w:rPr>
        <w:t>3+</w:t>
      </w:r>
      <w:r>
        <w:t>为氧化剂</w:t>
      </w:r>
    </w:p>
    <w:p w14:paraId="10477452">
      <w:pPr>
        <w:spacing w:line="360" w:lineRule="auto"/>
        <w:ind w:left="380"/>
        <w:jc w:val="left"/>
        <w:textAlignment w:val="center"/>
      </w:pPr>
      <w:r>
        <w:t>C．反应Ⅲ发生的氧化还原反应为Fe</w:t>
      </w:r>
      <w:r>
        <w:rPr>
          <w:vertAlign w:val="superscript"/>
        </w:rPr>
        <w:t>2+</w:t>
      </w:r>
      <w:r>
        <w:t>+NO= Fe(NO)</w:t>
      </w:r>
      <w:r>
        <w:rPr>
          <w:vertAlign w:val="superscript"/>
        </w:rPr>
        <w:t>2+</w:t>
      </w:r>
    </w:p>
    <w:p w14:paraId="2B757DDE">
      <w:pPr>
        <w:spacing w:line="360" w:lineRule="auto"/>
        <w:ind w:left="380"/>
        <w:jc w:val="left"/>
        <w:textAlignment w:val="center"/>
      </w:pPr>
      <w:r>
        <w:t>D．反应Ⅰ的离子方程式为4Fe(NO)</w:t>
      </w:r>
      <w:r>
        <w:rPr>
          <w:vertAlign w:val="superscript"/>
        </w:rPr>
        <w:t>2+</w:t>
      </w:r>
      <w:r>
        <w:t>+O</w:t>
      </w:r>
      <w:r>
        <w:rPr>
          <w:vertAlign w:val="subscript"/>
        </w:rPr>
        <w:t>2</w:t>
      </w:r>
      <w:r>
        <w:t>+4H</w:t>
      </w:r>
      <w:r>
        <w:rPr>
          <w:vertAlign w:val="superscript"/>
        </w:rPr>
        <w:t>+</w:t>
      </w:r>
      <w:r>
        <w:t>= 4Fe</w:t>
      </w:r>
      <w:r>
        <w:rPr>
          <w:vertAlign w:val="superscript"/>
        </w:rPr>
        <w:t>3+</w:t>
      </w:r>
      <w:r>
        <w:t>+4NO+2H</w:t>
      </w:r>
      <w:r>
        <w:rPr>
          <w:vertAlign w:val="subscript"/>
        </w:rPr>
        <w:t>2</w:t>
      </w:r>
      <w:r>
        <w:t>O</w:t>
      </w:r>
    </w:p>
    <w:p w14:paraId="7190FF0C">
      <w:pPr>
        <w:jc w:val="center"/>
        <w:textAlignment w:val="center"/>
        <w:rPr>
          <w:rFonts w:ascii="黑体" w:hAnsi="黑体" w:eastAsia="黑体" w:cs="黑体"/>
          <w:b/>
          <w:color w:val="000000"/>
          <w:sz w:val="30"/>
        </w:rPr>
      </w:pPr>
      <w:r>
        <w:rPr>
          <w:rFonts w:ascii="宋体" w:hAnsi="宋体" w:cs="宋体"/>
          <w:b/>
          <w:color w:val="000000"/>
          <w:sz w:val="24"/>
        </w:rPr>
        <w:t>第II卷（非选择题）</w:t>
      </w:r>
    </w:p>
    <w:p w14:paraId="708A3EE0">
      <w:pPr>
        <w:jc w:val="left"/>
        <w:textAlignment w:val="center"/>
        <w:rPr>
          <w:rFonts w:ascii="宋体" w:hAnsi="宋体" w:cs="宋体"/>
          <w:b/>
          <w:color w:val="000000"/>
        </w:rPr>
      </w:pPr>
      <w:r>
        <w:rPr>
          <w:rFonts w:ascii="宋体" w:hAnsi="宋体" w:cs="宋体"/>
          <w:b/>
          <w:color w:val="000000"/>
        </w:rPr>
        <w:t>二、填空题</w:t>
      </w:r>
    </w:p>
    <w:p w14:paraId="3D5AD933">
      <w:pPr>
        <w:spacing w:line="360" w:lineRule="exact"/>
        <w:jc w:val="left"/>
        <w:textAlignment w:val="center"/>
        <w:rPr>
          <w:rFonts w:ascii="宋体" w:hAnsi="宋体"/>
          <w:szCs w:val="21"/>
        </w:rPr>
      </w:pPr>
      <w:r>
        <w:rPr>
          <w:rFonts w:hint="eastAsia" w:ascii="宋体" w:hAnsi="宋体"/>
          <w:szCs w:val="21"/>
        </w:rPr>
        <w:t>26.（10分）课程标准</w:t>
      </w:r>
    </w:p>
    <w:p w14:paraId="64301B13">
      <w:pPr>
        <w:spacing w:line="360" w:lineRule="exact"/>
        <w:jc w:val="left"/>
        <w:textAlignment w:val="center"/>
        <w:rPr>
          <w:rFonts w:ascii="宋体" w:hAnsi="宋体"/>
          <w:szCs w:val="21"/>
        </w:rPr>
      </w:pPr>
      <w:r>
        <w:rPr>
          <w:rFonts w:hint="eastAsia" w:ascii="宋体" w:hAnsi="宋体"/>
          <w:szCs w:val="21"/>
        </w:rPr>
        <w:t>（1）化学学科选择性必修课程包括</w:t>
      </w:r>
      <w:r>
        <w:rPr>
          <w:szCs w:val="21"/>
        </w:rPr>
        <w:t>________</w:t>
      </w:r>
      <w:r>
        <w:rPr>
          <w:rFonts w:hint="eastAsia" w:ascii="宋体" w:hAnsi="宋体"/>
          <w:szCs w:val="21"/>
        </w:rPr>
        <w:t>模块，总学分为</w:t>
      </w:r>
      <w:r>
        <w:rPr>
          <w:szCs w:val="21"/>
        </w:rPr>
        <w:t>________</w:t>
      </w:r>
      <w:r>
        <w:rPr>
          <w:rFonts w:hint="eastAsia" w:ascii="宋体" w:hAnsi="宋体"/>
          <w:szCs w:val="21"/>
        </w:rPr>
        <w:t>学分。</w:t>
      </w:r>
    </w:p>
    <w:p w14:paraId="125C85E3">
      <w:pPr>
        <w:spacing w:line="360" w:lineRule="exact"/>
        <w:jc w:val="left"/>
        <w:textAlignment w:val="center"/>
        <w:rPr>
          <w:rFonts w:ascii="宋体" w:hAnsi="宋体"/>
          <w:szCs w:val="21"/>
        </w:rPr>
      </w:pPr>
      <w:r>
        <w:rPr>
          <w:rFonts w:hint="eastAsia" w:ascii="宋体" w:hAnsi="宋体"/>
          <w:szCs w:val="21"/>
        </w:rPr>
        <w:t>（2）化学学科核心素养包括</w:t>
      </w:r>
      <w:r>
        <w:rPr>
          <w:szCs w:val="21"/>
        </w:rPr>
        <w:t>____________</w:t>
      </w:r>
      <w:r>
        <w:rPr>
          <w:rFonts w:hint="eastAsia"/>
          <w:szCs w:val="21"/>
        </w:rPr>
        <w:t>，</w:t>
      </w:r>
      <w:r>
        <w:rPr>
          <w:szCs w:val="21"/>
        </w:rPr>
        <w:t>____________</w:t>
      </w:r>
      <w:r>
        <w:rPr>
          <w:rFonts w:hint="eastAsia"/>
          <w:szCs w:val="21"/>
        </w:rPr>
        <w:t>，</w:t>
      </w:r>
      <w:r>
        <w:rPr>
          <w:szCs w:val="21"/>
        </w:rPr>
        <w:t>____________</w:t>
      </w:r>
      <w:r>
        <w:rPr>
          <w:rFonts w:hint="eastAsia"/>
          <w:szCs w:val="21"/>
        </w:rPr>
        <w:t>，</w:t>
      </w:r>
      <w:r>
        <w:rPr>
          <w:szCs w:val="21"/>
        </w:rPr>
        <w:t>____________</w:t>
      </w:r>
      <w:r>
        <w:rPr>
          <w:rFonts w:hint="eastAsia"/>
          <w:szCs w:val="21"/>
        </w:rPr>
        <w:t>，</w:t>
      </w:r>
      <w:r>
        <w:rPr>
          <w:szCs w:val="21"/>
        </w:rPr>
        <w:t>____________</w:t>
      </w:r>
      <w:r>
        <w:rPr>
          <w:rFonts w:hint="eastAsia" w:ascii="宋体" w:hAnsi="宋体"/>
          <w:szCs w:val="21"/>
        </w:rPr>
        <w:t>。</w:t>
      </w:r>
    </w:p>
    <w:p w14:paraId="2E28EB6A">
      <w:pPr>
        <w:spacing w:line="360" w:lineRule="exact"/>
        <w:jc w:val="left"/>
        <w:textAlignment w:val="center"/>
        <w:rPr>
          <w:rFonts w:ascii="宋体" w:hAnsi="宋体"/>
          <w:szCs w:val="21"/>
        </w:rPr>
      </w:pPr>
      <w:r>
        <w:rPr>
          <w:rFonts w:hint="eastAsia" w:ascii="宋体" w:hAnsi="宋体"/>
          <w:szCs w:val="21"/>
        </w:rPr>
        <w:t>（3）对于选考学生来说，以下内容可以不学习的是（    ）</w:t>
      </w:r>
    </w:p>
    <w:p w14:paraId="6FC84BF3">
      <w:pPr>
        <w:spacing w:line="360" w:lineRule="exact"/>
        <w:jc w:val="left"/>
        <w:textAlignment w:val="center"/>
        <w:rPr>
          <w:rFonts w:ascii="宋体" w:hAnsi="宋体"/>
          <w:szCs w:val="21"/>
        </w:rPr>
      </w:pPr>
      <w:r>
        <w:rPr>
          <w:rFonts w:hint="eastAsia" w:ascii="宋体" w:hAnsi="宋体"/>
          <w:szCs w:val="21"/>
        </w:rPr>
        <w:t>A.模块3：有机化学基础              B.模块2：物质结构与性质</w:t>
      </w:r>
    </w:p>
    <w:p w14:paraId="39ABD5A5">
      <w:pPr>
        <w:spacing w:line="360" w:lineRule="exact"/>
        <w:jc w:val="left"/>
        <w:textAlignment w:val="center"/>
        <w:rPr>
          <w:rFonts w:ascii="宋体" w:hAnsi="宋体"/>
          <w:szCs w:val="21"/>
        </w:rPr>
      </w:pPr>
      <w:r>
        <w:rPr>
          <w:rFonts w:hint="eastAsia" w:ascii="宋体" w:hAnsi="宋体"/>
          <w:szCs w:val="21"/>
        </w:rPr>
        <w:t>C.系列3：发展中的化学学科          D.主题1：化学科学与实验探究</w:t>
      </w:r>
    </w:p>
    <w:p w14:paraId="6C21FCA1">
      <w:pPr>
        <w:spacing w:line="360" w:lineRule="exact"/>
        <w:jc w:val="left"/>
        <w:textAlignment w:val="center"/>
        <w:rPr>
          <w:rFonts w:ascii="宋体" w:hAnsi="宋体"/>
          <w:szCs w:val="21"/>
        </w:rPr>
      </w:pPr>
      <w:r>
        <w:rPr>
          <w:rFonts w:hint="eastAsia" w:ascii="宋体" w:hAnsi="宋体"/>
          <w:szCs w:val="21"/>
        </w:rPr>
        <w:t>（4）下列不属于学业水平考试命题应遵循的基本原则是（   ）</w:t>
      </w:r>
    </w:p>
    <w:p w14:paraId="4BC97584">
      <w:pPr>
        <w:spacing w:line="360" w:lineRule="exact"/>
        <w:jc w:val="left"/>
        <w:textAlignment w:val="center"/>
        <w:rPr>
          <w:rFonts w:ascii="宋体" w:hAnsi="宋体"/>
          <w:szCs w:val="21"/>
        </w:rPr>
      </w:pPr>
      <w:r>
        <w:rPr>
          <w:rFonts w:hint="eastAsia" w:ascii="宋体" w:hAnsi="宋体"/>
          <w:szCs w:val="21"/>
        </w:rPr>
        <w:t>A．以核心素养为测试宗旨             B.以真实情境为测试载体</w:t>
      </w:r>
    </w:p>
    <w:p w14:paraId="4EDA01E5">
      <w:pPr>
        <w:spacing w:line="360" w:lineRule="exact"/>
        <w:jc w:val="left"/>
        <w:textAlignment w:val="center"/>
        <w:rPr>
          <w:rFonts w:ascii="宋体" w:hAnsi="宋体"/>
          <w:szCs w:val="21"/>
        </w:rPr>
      </w:pPr>
      <w:r>
        <w:rPr>
          <w:rFonts w:hint="eastAsia" w:ascii="宋体" w:hAnsi="宋体"/>
          <w:szCs w:val="21"/>
        </w:rPr>
        <w:t>C. 以实际问题为测试任务             D.以知识结论为测试工具</w:t>
      </w:r>
    </w:p>
    <w:p w14:paraId="0385A2E6">
      <w:pPr>
        <w:spacing w:line="360" w:lineRule="exact"/>
        <w:jc w:val="left"/>
        <w:textAlignment w:val="center"/>
        <w:rPr>
          <w:rFonts w:ascii="宋体" w:hAnsi="宋体"/>
          <w:szCs w:val="21"/>
        </w:rPr>
      </w:pPr>
      <w:r>
        <w:rPr>
          <w:rFonts w:hint="eastAsia" w:ascii="宋体" w:hAnsi="宋体"/>
          <w:szCs w:val="21"/>
        </w:rPr>
        <w:t>（5）下列关于化学平衡的教学内容超出了必修课程的要求的是（   ）</w:t>
      </w:r>
    </w:p>
    <w:p w14:paraId="57282D79">
      <w:pPr>
        <w:spacing w:line="360" w:lineRule="exact"/>
        <w:jc w:val="left"/>
        <w:textAlignment w:val="center"/>
        <w:rPr>
          <w:rFonts w:ascii="宋体" w:hAnsi="宋体"/>
          <w:szCs w:val="21"/>
        </w:rPr>
      </w:pPr>
      <w:r>
        <w:rPr>
          <w:rFonts w:hint="eastAsia" w:ascii="宋体" w:hAnsi="宋体"/>
          <w:szCs w:val="21"/>
        </w:rPr>
        <w:t>A．判断化学反应是否达到平衡                 B.知道化学反应平均速率的表示方法</w:t>
      </w:r>
    </w:p>
    <w:p w14:paraId="585C7138">
      <w:pPr>
        <w:spacing w:line="360" w:lineRule="exact"/>
        <w:jc w:val="left"/>
        <w:textAlignment w:val="center"/>
        <w:rPr>
          <w:rFonts w:ascii="宋体" w:hAnsi="宋体"/>
          <w:szCs w:val="21"/>
        </w:rPr>
      </w:pPr>
      <w:r>
        <w:rPr>
          <w:rFonts w:hint="eastAsia" w:ascii="宋体" w:hAnsi="宋体"/>
          <w:szCs w:val="21"/>
        </w:rPr>
        <w:t>C.通过改变条件分析判断化学平衡的移动方向    D.能从正、逆反应速率变化描述化学平衡状态</w:t>
      </w:r>
    </w:p>
    <w:p w14:paraId="758BFABD">
      <w:pPr>
        <w:spacing w:line="403" w:lineRule="auto"/>
        <w:ind w:left="424" w:leftChars="1" w:hanging="422" w:hangingChars="201"/>
        <w:jc w:val="left"/>
        <w:textAlignment w:val="center"/>
        <w:rPr>
          <w:szCs w:val="21"/>
        </w:rPr>
      </w:pPr>
      <w:r>
        <w:t>2</w:t>
      </w:r>
      <w:r>
        <w:rPr>
          <w:rFonts w:hint="eastAsia"/>
        </w:rPr>
        <w:t>7</w:t>
      </w:r>
      <w:r>
        <w:t>．</w:t>
      </w:r>
      <w:r>
        <w:rPr>
          <w:szCs w:val="21"/>
        </w:rPr>
        <w:t>（1</w:t>
      </w:r>
      <w:r>
        <w:rPr>
          <w:rFonts w:hint="eastAsia"/>
          <w:szCs w:val="21"/>
        </w:rPr>
        <w:t>4</w:t>
      </w:r>
      <w:r>
        <w:rPr>
          <w:szCs w:val="21"/>
        </w:rPr>
        <w:t>分）</w:t>
      </w:r>
      <w:bookmarkStart w:id="0" w:name="OLE_LINK21"/>
      <w:bookmarkStart w:id="1" w:name="OLE_LINK22"/>
      <w:r>
        <w:rPr>
          <w:szCs w:val="21"/>
        </w:rPr>
        <w:t>镍是一种有色金属，被称为“钢铁工业的维生素”。以某废镍催化剂(含有</w:t>
      </w:r>
      <w:r>
        <w:rPr>
          <w:szCs w:val="21"/>
        </w:rPr>
        <w:object>
          <v:shape id="_x0000_i1102" o:spt="75" type="#_x0000_t75" style="height:12.7pt;width:21.75pt;" o:ole="t" filled="f" o:preferrelative="t" stroked="f" coordsize="21600,21600">
            <v:path/>
            <v:fill on="f" focussize="0,0"/>
            <v:stroke on="f" joinstyle="miter"/>
            <v:imagedata r:id="rId166" o:title=""/>
            <o:lock v:ext="edit" aspectratio="t"/>
            <w10:wrap type="none"/>
            <w10:anchorlock/>
          </v:shape>
          <o:OLEObject Type="Embed" ProgID="Equation.DSMT4" ShapeID="_x0000_i1102" DrawAspect="Content" ObjectID="_1468075802" r:id="rId165">
            <o:LockedField>false</o:LockedField>
          </o:OLEObject>
        </w:object>
      </w:r>
      <w:r>
        <w:rPr>
          <w:szCs w:val="21"/>
        </w:rPr>
        <w:t>、</w:t>
      </w:r>
      <w:r>
        <w:rPr>
          <w:szCs w:val="21"/>
        </w:rPr>
        <w:object>
          <v:shape id="_x0000_i1103" o:spt="75" type="#_x0000_t75" style="height:12.7pt;width:23.55pt;" o:ole="t" filled="f" o:preferrelative="t" stroked="f" coordsize="21600,21600">
            <v:path/>
            <v:fill on="f" focussize="0,0"/>
            <v:stroke on="f" joinstyle="miter"/>
            <v:imagedata r:id="rId168" o:title=""/>
            <o:lock v:ext="edit" aspectratio="t"/>
            <w10:wrap type="none"/>
            <w10:anchorlock/>
          </v:shape>
          <o:OLEObject Type="Embed" ProgID="Equation.DSMT4" ShapeID="_x0000_i1103" DrawAspect="Content" ObjectID="_1468075803" r:id="rId167">
            <o:LockedField>false</o:LockedField>
          </o:OLEObject>
        </w:object>
      </w:r>
      <w:r>
        <w:rPr>
          <w:szCs w:val="21"/>
        </w:rPr>
        <w:t>、</w:t>
      </w:r>
      <w:r>
        <w:rPr>
          <w:szCs w:val="21"/>
        </w:rPr>
        <w:object>
          <v:shape id="_x0000_i1104" o:spt="75" type="#_x0000_t75" style="height:16.3pt;width:23.1pt;" o:ole="t" filled="f" o:preferrelative="t" stroked="f" coordsize="21600,21600">
            <v:path/>
            <v:fill on="f" focussize="0,0"/>
            <v:stroke on="f" joinstyle="miter"/>
            <v:imagedata r:id="rId170" o:title=""/>
            <o:lock v:ext="edit" aspectratio="t"/>
            <w10:wrap type="none"/>
            <w10:anchorlock/>
          </v:shape>
          <o:OLEObject Type="Embed" ProgID="Equation.DSMT4" ShapeID="_x0000_i1104" DrawAspect="Content" ObjectID="_1468075804" r:id="rId169">
            <o:LockedField>false</o:LockedField>
          </o:OLEObject>
        </w:object>
      </w:r>
      <w:r>
        <w:rPr>
          <w:szCs w:val="21"/>
        </w:rPr>
        <w:t>、</w:t>
      </w:r>
      <w:r>
        <w:rPr>
          <w:szCs w:val="21"/>
        </w:rPr>
        <w:object>
          <v:shape id="_x0000_i1105" o:spt="75" type="#_x0000_t75" style="height:16.3pt;width:29pt;" o:ole="t" filled="f" o:preferrelative="t" stroked="f" coordsize="21600,21600">
            <v:path/>
            <v:fill on="f" focussize="0,0"/>
            <v:stroke on="f" joinstyle="miter"/>
            <v:imagedata r:id="rId172" o:title=""/>
            <o:lock v:ext="edit" aspectratio="t"/>
            <w10:wrap type="none"/>
            <w10:anchorlock/>
          </v:shape>
          <o:OLEObject Type="Embed" ProgID="Equation.DSMT4" ShapeID="_x0000_i1105" DrawAspect="Content" ObjectID="_1468075805" r:id="rId171">
            <o:LockedField>false</o:LockedField>
          </o:OLEObject>
        </w:object>
      </w:r>
      <w:r>
        <w:rPr>
          <w:szCs w:val="21"/>
        </w:rPr>
        <w:t>、</w:t>
      </w:r>
      <w:r>
        <w:rPr>
          <w:szCs w:val="21"/>
        </w:rPr>
        <w:object>
          <v:shape id="_x0000_i1106" o:spt="75" type="#_x0000_t75" style="height:16.3pt;width:29pt;" o:ole="t" filled="f" o:preferrelative="t" stroked="f" coordsize="21600,21600">
            <v:path/>
            <v:fill on="f" focussize="0,0"/>
            <v:stroke on="f" joinstyle="miter"/>
            <v:imagedata r:id="rId174" o:title=""/>
            <o:lock v:ext="edit" aspectratio="t"/>
            <w10:wrap type="none"/>
            <w10:anchorlock/>
          </v:shape>
          <o:OLEObject Type="Embed" ProgID="Equation.DSMT4" ShapeID="_x0000_i1106" DrawAspect="Content" ObjectID="_1468075806" r:id="rId173">
            <o:LockedField>false</o:LockedField>
          </o:OLEObject>
        </w:object>
      </w:r>
      <w:r>
        <w:rPr>
          <w:szCs w:val="21"/>
        </w:rPr>
        <w:t>、</w:t>
      </w:r>
      <w:r>
        <w:rPr>
          <w:szCs w:val="21"/>
        </w:rPr>
        <w:object>
          <v:shape id="_x0000_i1107" o:spt="75" type="#_x0000_t75" style="height:12.7pt;width:23.1pt;" o:ole="t" filled="f" o:preferrelative="t" stroked="f" coordsize="21600,21600">
            <v:path/>
            <v:fill on="f" focussize="0,0"/>
            <v:stroke on="f" joinstyle="miter"/>
            <v:imagedata r:id="rId176" o:title=""/>
            <o:lock v:ext="edit" aspectratio="t"/>
            <w10:wrap type="none"/>
            <w10:anchorlock/>
          </v:shape>
          <o:OLEObject Type="Embed" ProgID="Equation.DSMT4" ShapeID="_x0000_i1107" DrawAspect="Content" ObjectID="_1468075807" r:id="rId175">
            <o:LockedField>false</o:LockedField>
          </o:OLEObject>
        </w:object>
      </w:r>
      <w:r>
        <w:rPr>
          <w:szCs w:val="21"/>
        </w:rPr>
        <w:t>等)为原料回收</w:t>
      </w:r>
      <w:r>
        <w:rPr>
          <w:szCs w:val="21"/>
        </w:rPr>
        <w:object>
          <v:shape id="_x0000_i1108" o:spt="75" type="#_x0000_t75" style="height:16.3pt;width:31.7pt;" o:ole="t" filled="f" o:preferrelative="t" stroked="f" coordsize="21600,21600">
            <v:path/>
            <v:fill on="f" focussize="0,0"/>
            <v:stroke on="f" joinstyle="miter"/>
            <v:imagedata r:id="rId178" o:title=""/>
            <o:lock v:ext="edit" aspectratio="t"/>
            <w10:wrap type="none"/>
            <w10:anchorlock/>
          </v:shape>
          <o:OLEObject Type="Embed" ProgID="Equation.DSMT4" ShapeID="_x0000_i1108" DrawAspect="Content" ObjectID="_1468075808" r:id="rId177">
            <o:LockedField>false</o:LockedField>
          </o:OLEObject>
        </w:object>
      </w:r>
      <w:r>
        <w:rPr>
          <w:szCs w:val="21"/>
        </w:rPr>
        <w:t>的工艺流程如图所示。</w:t>
      </w:r>
    </w:p>
    <w:p w14:paraId="210D6BAF">
      <w:pPr>
        <w:spacing w:line="403" w:lineRule="auto"/>
        <w:jc w:val="center"/>
        <w:textAlignment w:val="center"/>
        <w:rPr>
          <w:szCs w:val="21"/>
        </w:rPr>
      </w:pPr>
      <w:r>
        <w:rPr>
          <w:kern w:val="0"/>
          <w:szCs w:val="21"/>
        </w:rPr>
        <w:drawing>
          <wp:inline distT="0" distB="0" distL="114300" distR="114300">
            <wp:extent cx="4537710" cy="1373505"/>
            <wp:effectExtent l="0" t="0" r="15240" b="17145"/>
            <wp:docPr id="1" name="图片 328" descr="@@@81cc380e-69fb-4768-9d93-8b919e384a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28" descr="@@@81cc380e-69fb-4768-9d93-8b919e384a7c"/>
                    <pic:cNvPicPr>
                      <a:picLocks noChangeAspect="1"/>
                    </pic:cNvPicPr>
                  </pic:nvPicPr>
                  <pic:blipFill>
                    <a:blip r:embed="rId179"/>
                    <a:stretch>
                      <a:fillRect/>
                    </a:stretch>
                  </pic:blipFill>
                  <pic:spPr>
                    <a:xfrm>
                      <a:off x="0" y="0"/>
                      <a:ext cx="4537710" cy="1373505"/>
                    </a:xfrm>
                    <a:prstGeom prst="rect">
                      <a:avLst/>
                    </a:prstGeom>
                    <a:noFill/>
                    <a:ln>
                      <a:noFill/>
                    </a:ln>
                  </pic:spPr>
                </pic:pic>
              </a:graphicData>
            </a:graphic>
          </wp:inline>
        </w:drawing>
      </w:r>
    </w:p>
    <w:p w14:paraId="2D85373D">
      <w:pPr>
        <w:spacing w:line="403" w:lineRule="auto"/>
        <w:ind w:left="424" w:leftChars="202"/>
        <w:jc w:val="left"/>
        <w:textAlignment w:val="center"/>
        <w:rPr>
          <w:szCs w:val="21"/>
        </w:rPr>
      </w:pPr>
      <w:r>
        <w:rPr>
          <w:szCs w:val="21"/>
        </w:rPr>
        <w:t>已知：</w:t>
      </w:r>
      <w:r>
        <w:rPr>
          <w:rFonts w:hint="eastAsia" w:ascii="宋体" w:hAnsi="宋体" w:cs="宋体"/>
          <w:szCs w:val="21"/>
        </w:rPr>
        <w:t>①</w:t>
      </w:r>
      <w:r>
        <w:rPr>
          <w:szCs w:val="21"/>
        </w:rPr>
        <w:t>在该实验条件下</w:t>
      </w:r>
      <w:r>
        <w:rPr>
          <w:szCs w:val="21"/>
        </w:rPr>
        <w:object>
          <v:shape id="_x0000_i1109" o:spt="75" type="#_x0000_t75" style="height:16.3pt;width:27.15pt;" o:ole="t" filled="f" o:preferrelative="t" stroked="f" coordsize="21600,21600">
            <v:path/>
            <v:fill on="f" focussize="0,0"/>
            <v:stroke on="f" joinstyle="miter"/>
            <v:imagedata r:id="rId181" o:title=""/>
            <o:lock v:ext="edit" aspectratio="t"/>
            <w10:wrap type="none"/>
            <w10:anchorlock/>
          </v:shape>
          <o:OLEObject Type="Embed" ProgID="Equation.DSMT4" ShapeID="_x0000_i1109" DrawAspect="Content" ObjectID="_1468075809" r:id="rId180">
            <o:LockedField>false</o:LockedField>
          </o:OLEObject>
        </w:object>
      </w:r>
      <w:r>
        <w:rPr>
          <w:szCs w:val="21"/>
        </w:rPr>
        <w:t>、</w:t>
      </w:r>
      <w:r>
        <w:rPr>
          <w:szCs w:val="21"/>
        </w:rPr>
        <w:object>
          <v:shape id="_x0000_i1110" o:spt="75" type="#_x0000_t75" style="height:14.95pt;width:20.85pt;" o:ole="t" filled="f" o:preferrelative="t" stroked="f" coordsize="21600,21600">
            <v:path/>
            <v:fill on="f" focussize="0,0"/>
            <v:stroke on="f" joinstyle="miter"/>
            <v:imagedata r:id="rId183" o:title=""/>
            <o:lock v:ext="edit" aspectratio="t"/>
            <w10:wrap type="none"/>
            <w10:anchorlock/>
          </v:shape>
          <o:OLEObject Type="Embed" ProgID="Equation.DSMT4" ShapeID="_x0000_i1110" DrawAspect="Content" ObjectID="_1468075810" r:id="rId182">
            <o:LockedField>false</o:LockedField>
          </o:OLEObject>
        </w:object>
      </w:r>
      <w:r>
        <w:rPr>
          <w:szCs w:val="21"/>
        </w:rPr>
        <w:t>均不能氧化</w:t>
      </w:r>
      <w:r>
        <w:rPr>
          <w:szCs w:val="21"/>
        </w:rPr>
        <w:object>
          <v:shape id="_x0000_i1111" o:spt="75" type="#_x0000_t75" style="height:14.95pt;width:21.75pt;" o:ole="t" filled="f" o:preferrelative="t" stroked="f" coordsize="21600,21600">
            <v:path/>
            <v:fill on="f" focussize="0,0"/>
            <v:stroke on="f" joinstyle="miter"/>
            <v:imagedata r:id="rId185" o:title=""/>
            <o:lock v:ext="edit" aspectratio="t"/>
            <w10:wrap type="none"/>
            <w10:anchorlock/>
          </v:shape>
          <o:OLEObject Type="Embed" ProgID="Equation.DSMT4" ShapeID="_x0000_i1111" DrawAspect="Content" ObjectID="_1468075811" r:id="rId184">
            <o:LockedField>false</o:LockedField>
          </o:OLEObject>
        </w:object>
      </w:r>
      <w:r>
        <w:rPr>
          <w:szCs w:val="21"/>
        </w:rPr>
        <w:t>；</w:t>
      </w:r>
    </w:p>
    <w:p w14:paraId="62214823">
      <w:pPr>
        <w:spacing w:line="403" w:lineRule="auto"/>
        <w:ind w:left="424" w:leftChars="202"/>
        <w:jc w:val="left"/>
        <w:textAlignment w:val="center"/>
        <w:rPr>
          <w:szCs w:val="21"/>
        </w:rPr>
      </w:pPr>
      <w:r>
        <w:rPr>
          <w:rFonts w:hint="eastAsia" w:ascii="宋体" w:hAnsi="宋体" w:cs="宋体"/>
          <w:szCs w:val="21"/>
        </w:rPr>
        <w:t>②</w:t>
      </w:r>
      <w:r>
        <w:rPr>
          <w:szCs w:val="21"/>
        </w:rPr>
        <w:object>
          <v:shape id="_x0000_i1112" o:spt="75" type="#_x0000_t75" style="height:19pt;width:287.1pt;" o:ole="t" filled="f" o:preferrelative="t" stroked="f" coordsize="21600,21600">
            <v:path/>
            <v:fill on="f" focussize="0,0"/>
            <v:stroke on="f" joinstyle="miter"/>
            <v:imagedata r:id="rId187" o:title=""/>
            <o:lock v:ext="edit" aspectratio="t"/>
            <w10:wrap type="none"/>
            <w10:anchorlock/>
          </v:shape>
          <o:OLEObject Type="Embed" ProgID="Equation.DSMT4" ShapeID="_x0000_i1112" DrawAspect="Content" ObjectID="_1468075812" r:id="rId186">
            <o:LockedField>false</o:LockedField>
          </o:OLEObject>
        </w:object>
      </w:r>
      <w:r>
        <w:rPr>
          <w:szCs w:val="21"/>
        </w:rPr>
        <w:t>；</w:t>
      </w:r>
    </w:p>
    <w:p w14:paraId="02C7DEFE">
      <w:pPr>
        <w:spacing w:line="403" w:lineRule="auto"/>
        <w:ind w:left="424" w:leftChars="202"/>
        <w:jc w:val="left"/>
        <w:textAlignment w:val="center"/>
        <w:rPr>
          <w:szCs w:val="21"/>
        </w:rPr>
      </w:pPr>
      <w:r>
        <w:rPr>
          <w:rFonts w:hint="eastAsia" w:ascii="宋体" w:hAnsi="宋体" w:cs="宋体"/>
          <w:szCs w:val="21"/>
        </w:rPr>
        <w:t>③</w:t>
      </w:r>
      <w:r>
        <w:rPr>
          <w:szCs w:val="21"/>
        </w:rPr>
        <w:t>部分金属硫化物的</w:t>
      </w:r>
      <w:r>
        <w:rPr>
          <w:szCs w:val="21"/>
        </w:rPr>
        <w:object>
          <v:shape id="_x0000_i1113" o:spt="75" type="#_x0000_t75" style="height:18.55pt;width:17.2pt;" o:ole="t" filled="f" o:preferrelative="t" stroked="f" coordsize="21600,21600">
            <v:path/>
            <v:fill on="f" focussize="0,0"/>
            <v:stroke on="f" joinstyle="miter"/>
            <v:imagedata r:id="rId189" o:title=""/>
            <o:lock v:ext="edit" aspectratio="t"/>
            <w10:wrap type="none"/>
            <w10:anchorlock/>
          </v:shape>
          <o:OLEObject Type="Embed" ProgID="Equation.DSMT4" ShapeID="_x0000_i1113" DrawAspect="Content" ObjectID="_1468075813" r:id="rId188">
            <o:LockedField>false</o:LockedField>
          </o:OLEObject>
        </w:object>
      </w:r>
      <w:r>
        <w:rPr>
          <w:szCs w:val="21"/>
        </w:rPr>
        <w:t>及开始沉淀和完全沉淀的</w:t>
      </w:r>
      <w:r>
        <w:rPr>
          <w:szCs w:val="21"/>
        </w:rPr>
        <w:object>
          <v:shape id="_x0000_i1114" o:spt="75" type="#_x0000_t75" style="height:14.95pt;width:17.2pt;" o:ole="t" filled="f" o:preferrelative="t" stroked="f" coordsize="21600,21600">
            <v:path/>
            <v:fill on="f" focussize="0,0"/>
            <v:stroke on="f" joinstyle="miter"/>
            <v:imagedata r:id="rId191" o:title=""/>
            <o:lock v:ext="edit" aspectratio="t"/>
            <w10:wrap type="none"/>
            <w10:anchorlock/>
          </v:shape>
          <o:OLEObject Type="Embed" ProgID="Equation.DSMT4" ShapeID="_x0000_i1114" DrawAspect="Content" ObjectID="_1468075814" r:id="rId190">
            <o:LockedField>false</o:LockedField>
          </o:OLEObject>
        </w:object>
      </w:r>
      <w:r>
        <w:rPr>
          <w:szCs w:val="21"/>
        </w:rPr>
        <w:t>如表。</w:t>
      </w:r>
    </w:p>
    <w:tbl>
      <w:tblPr>
        <w:tblStyle w:val="5"/>
        <w:tblW w:w="5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22"/>
        <w:gridCol w:w="1137"/>
        <w:gridCol w:w="1464"/>
        <w:gridCol w:w="1494"/>
      </w:tblGrid>
      <w:tr w14:paraId="743C9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9" w:hRule="atLeast"/>
          <w:jc w:val="center"/>
        </w:trPr>
        <w:tc>
          <w:tcPr>
            <w:tcW w:w="143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7C4333B">
            <w:pPr>
              <w:jc w:val="center"/>
              <w:textAlignment w:val="center"/>
              <w:rPr>
                <w:szCs w:val="21"/>
              </w:rPr>
            </w:pPr>
            <w:r>
              <w:rPr>
                <w:szCs w:val="21"/>
              </w:rPr>
              <w:t>金属硫化物</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92085FA">
            <w:pPr>
              <w:jc w:val="center"/>
              <w:textAlignment w:val="center"/>
              <w:rPr>
                <w:szCs w:val="21"/>
              </w:rPr>
            </w:pPr>
            <w:r>
              <w:rPr>
                <w:szCs w:val="21"/>
              </w:rPr>
              <w:object>
                <v:shape id="_x0000_i1115" o:spt="75" type="#_x0000_t75" style="height:18.55pt;width:17.2pt;" o:ole="t" filled="f" o:preferrelative="t" stroked="f" coordsize="21600,21600">
                  <v:path/>
                  <v:fill on="f" focussize="0,0"/>
                  <v:stroke on="f" joinstyle="miter"/>
                  <v:imagedata r:id="rId193" o:title=""/>
                  <o:lock v:ext="edit" aspectratio="t"/>
                  <w10:wrap type="none"/>
                  <w10:anchorlock/>
                </v:shape>
                <o:OLEObject Type="Embed" ProgID="Equation.DSMT4" ShapeID="_x0000_i1115" DrawAspect="Content" ObjectID="_1468075815" r:id="rId192">
                  <o:LockedField>false</o:LockedField>
                </o:OLEObject>
              </w:object>
            </w:r>
          </w:p>
        </w:tc>
        <w:tc>
          <w:tcPr>
            <w:tcW w:w="14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216A02B">
            <w:pPr>
              <w:jc w:val="left"/>
              <w:textAlignment w:val="center"/>
              <w:rPr>
                <w:szCs w:val="21"/>
              </w:rPr>
            </w:pPr>
            <w:r>
              <w:rPr>
                <w:szCs w:val="21"/>
              </w:rPr>
              <w:t>开始沉淀</w:t>
            </w:r>
            <w:r>
              <w:rPr>
                <w:szCs w:val="21"/>
              </w:rPr>
              <w:object>
                <v:shape id="_x0000_i1116" o:spt="75" type="#_x0000_t75" style="height:14.95pt;width:17.2pt;" o:ole="t" filled="f" o:preferrelative="t" stroked="f" coordsize="21600,21600">
                  <v:path/>
                  <v:fill on="f" focussize="0,0"/>
                  <v:stroke on="f" joinstyle="miter"/>
                  <v:imagedata r:id="rId195" o:title=""/>
                  <o:lock v:ext="edit" aspectratio="t"/>
                  <w10:wrap type="none"/>
                  <w10:anchorlock/>
                </v:shape>
                <o:OLEObject Type="Embed" ProgID="Equation.DSMT4" ShapeID="_x0000_i1116" DrawAspect="Content" ObjectID="_1468075816" r:id="rId194">
                  <o:LockedField>false</o:LockedField>
                </o:OLEObject>
              </w:object>
            </w:r>
          </w:p>
        </w:tc>
        <w:tc>
          <w:tcPr>
            <w:tcW w:w="151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52694A2">
            <w:pPr>
              <w:jc w:val="left"/>
              <w:textAlignment w:val="center"/>
              <w:rPr>
                <w:szCs w:val="21"/>
              </w:rPr>
            </w:pPr>
            <w:r>
              <w:rPr>
                <w:szCs w:val="21"/>
              </w:rPr>
              <w:t>完全沉淀</w:t>
            </w:r>
            <w:r>
              <w:rPr>
                <w:szCs w:val="21"/>
              </w:rPr>
              <w:object>
                <v:shape id="_x0000_i1117" o:spt="75" type="#_x0000_t75" style="height:14.95pt;width:17.2pt;" o:ole="t" filled="f" o:preferrelative="t" stroked="f" coordsize="21600,21600">
                  <v:path/>
                  <v:fill on="f" focussize="0,0"/>
                  <v:stroke on="f" joinstyle="miter"/>
                  <v:imagedata r:id="rId197" o:title=""/>
                  <o:lock v:ext="edit" aspectratio="t"/>
                  <w10:wrap type="none"/>
                  <w10:anchorlock/>
                </v:shape>
                <o:OLEObject Type="Embed" ProgID="Equation.DSMT4" ShapeID="_x0000_i1117" DrawAspect="Content" ObjectID="_1468075817" r:id="rId196">
                  <o:LockedField>false</o:LockedField>
                </o:OLEObject>
              </w:object>
            </w:r>
          </w:p>
        </w:tc>
      </w:tr>
      <w:tr w14:paraId="47425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9" w:hRule="atLeast"/>
          <w:jc w:val="center"/>
        </w:trPr>
        <w:tc>
          <w:tcPr>
            <w:tcW w:w="143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0B931ED">
            <w:pPr>
              <w:jc w:val="center"/>
              <w:textAlignment w:val="center"/>
              <w:rPr>
                <w:szCs w:val="21"/>
              </w:rPr>
            </w:pPr>
            <w:r>
              <w:rPr>
                <w:szCs w:val="21"/>
              </w:rPr>
              <w:object>
                <v:shape id="_x0000_i1118" o:spt="75" type="#_x0000_t75" style="height:12.7pt;width:19.9pt;" o:ole="t" filled="f" o:preferrelative="t" stroked="f" coordsize="21600,21600">
                  <v:path/>
                  <v:fill on="f" focussize="0,0"/>
                  <v:stroke on="f" joinstyle="miter"/>
                  <v:imagedata r:id="rId199" o:title=""/>
                  <o:lock v:ext="edit" aspectratio="t"/>
                  <w10:wrap type="none"/>
                  <w10:anchorlock/>
                </v:shape>
                <o:OLEObject Type="Embed" ProgID="Equation.DSMT4" ShapeID="_x0000_i1118" DrawAspect="Content" ObjectID="_1468075818" r:id="rId198">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18AE3AB">
            <w:pPr>
              <w:jc w:val="center"/>
              <w:textAlignment w:val="center"/>
              <w:rPr>
                <w:szCs w:val="21"/>
              </w:rPr>
            </w:pPr>
            <w:r>
              <w:rPr>
                <w:szCs w:val="21"/>
              </w:rPr>
              <w:object>
                <v:shape id="_x0000_i1119" o:spt="75" type="#_x0000_t75" style="height:14.95pt;width:43.9pt;" o:ole="t" filled="f" o:preferrelative="t" stroked="f" coordsize="21600,21600">
                  <v:path/>
                  <v:fill on="f" focussize="0,0"/>
                  <v:stroke on="f" joinstyle="miter"/>
                  <v:imagedata r:id="rId201" o:title=""/>
                  <o:lock v:ext="edit" aspectratio="t"/>
                  <w10:wrap type="none"/>
                  <w10:anchorlock/>
                </v:shape>
                <o:OLEObject Type="Embed" ProgID="Equation.DSMT4" ShapeID="_x0000_i1119" DrawAspect="Content" ObjectID="_1468075819" r:id="rId200">
                  <o:LockedField>false</o:LockedField>
                </o:OLEObject>
              </w:object>
            </w:r>
          </w:p>
        </w:tc>
        <w:tc>
          <w:tcPr>
            <w:tcW w:w="14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92C1AB9">
            <w:pPr>
              <w:jc w:val="center"/>
              <w:textAlignment w:val="center"/>
              <w:rPr>
                <w:szCs w:val="21"/>
              </w:rPr>
            </w:pPr>
            <w:r>
              <w:rPr>
                <w:szCs w:val="21"/>
              </w:rPr>
              <w:t>4.64</w:t>
            </w:r>
          </w:p>
        </w:tc>
        <w:tc>
          <w:tcPr>
            <w:tcW w:w="151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878439F">
            <w:pPr>
              <w:jc w:val="center"/>
              <w:textAlignment w:val="center"/>
              <w:rPr>
                <w:szCs w:val="21"/>
              </w:rPr>
            </w:pPr>
            <w:r>
              <w:rPr>
                <w:szCs w:val="21"/>
              </w:rPr>
              <w:t>5.91</w:t>
            </w:r>
          </w:p>
        </w:tc>
      </w:tr>
      <w:tr w14:paraId="57D32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57" w:hRule="atLeast"/>
          <w:jc w:val="center"/>
        </w:trPr>
        <w:tc>
          <w:tcPr>
            <w:tcW w:w="143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751920E">
            <w:pPr>
              <w:jc w:val="center"/>
              <w:textAlignment w:val="center"/>
              <w:rPr>
                <w:szCs w:val="21"/>
              </w:rPr>
            </w:pPr>
            <w:r>
              <w:rPr>
                <w:szCs w:val="21"/>
              </w:rPr>
              <w:object>
                <v:shape id="_x0000_i1120" o:spt="75" type="#_x0000_t75" style="height:12.7pt;width:19.9pt;" o:ole="t" filled="f" o:preferrelative="t" stroked="f" coordsize="21600,21600">
                  <v:path/>
                  <v:fill on="f" focussize="0,0"/>
                  <v:stroke on="f" joinstyle="miter"/>
                  <v:imagedata r:id="rId203" o:title=""/>
                  <o:lock v:ext="edit" aspectratio="t"/>
                  <w10:wrap type="none"/>
                  <w10:anchorlock/>
                </v:shape>
                <o:OLEObject Type="Embed" ProgID="Equation.DSMT4" ShapeID="_x0000_i1120" DrawAspect="Content" ObjectID="_1468075820" r:id="rId202">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57B5360">
            <w:pPr>
              <w:jc w:val="center"/>
              <w:textAlignment w:val="center"/>
              <w:rPr>
                <w:szCs w:val="21"/>
              </w:rPr>
            </w:pPr>
            <w:r>
              <w:rPr>
                <w:szCs w:val="21"/>
              </w:rPr>
              <w:object>
                <v:shape id="_x0000_i1121" o:spt="75" type="#_x0000_t75" style="height:14.95pt;width:44.85pt;" o:ole="t" filled="f" o:preferrelative="t" stroked="f" coordsize="21600,21600">
                  <v:path/>
                  <v:fill on="f" focussize="0,0"/>
                  <v:stroke on="f" joinstyle="miter"/>
                  <v:imagedata r:id="rId205" o:title=""/>
                  <o:lock v:ext="edit" aspectratio="t"/>
                  <w10:wrap type="none"/>
                  <w10:anchorlock/>
                </v:shape>
                <o:OLEObject Type="Embed" ProgID="Equation.DSMT4" ShapeID="_x0000_i1121" DrawAspect="Content" ObjectID="_1468075821" r:id="rId204">
                  <o:LockedField>false</o:LockedField>
                </o:OLEObject>
              </w:object>
            </w:r>
          </w:p>
        </w:tc>
        <w:tc>
          <w:tcPr>
            <w:tcW w:w="14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79EAF7B">
            <w:pPr>
              <w:jc w:val="center"/>
              <w:textAlignment w:val="center"/>
              <w:rPr>
                <w:szCs w:val="21"/>
              </w:rPr>
            </w:pPr>
            <w:r>
              <w:rPr>
                <w:szCs w:val="21"/>
              </w:rPr>
              <w:t>2.64</w:t>
            </w:r>
          </w:p>
        </w:tc>
        <w:tc>
          <w:tcPr>
            <w:tcW w:w="151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3604E50">
            <w:pPr>
              <w:jc w:val="center"/>
              <w:textAlignment w:val="center"/>
              <w:rPr>
                <w:szCs w:val="21"/>
              </w:rPr>
            </w:pPr>
            <w:r>
              <w:rPr>
                <w:szCs w:val="21"/>
              </w:rPr>
              <w:t>4.27</w:t>
            </w:r>
          </w:p>
        </w:tc>
      </w:tr>
      <w:tr w14:paraId="6F6A9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57" w:hRule="atLeast"/>
          <w:jc w:val="center"/>
        </w:trPr>
        <w:tc>
          <w:tcPr>
            <w:tcW w:w="143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2D318A2">
            <w:pPr>
              <w:jc w:val="center"/>
              <w:textAlignment w:val="center"/>
              <w:rPr>
                <w:szCs w:val="21"/>
              </w:rPr>
            </w:pPr>
            <w:r>
              <w:rPr>
                <w:szCs w:val="21"/>
              </w:rPr>
              <w:object>
                <v:shape id="_x0000_i1122" o:spt="75" type="#_x0000_t75" style="height:12.7pt;width:21.75pt;" o:ole="t" filled="f" o:preferrelative="t" stroked="f" coordsize="21600,21600">
                  <v:path/>
                  <v:fill on="f" focussize="0,0"/>
                  <v:stroke on="f" joinstyle="miter"/>
                  <v:imagedata r:id="rId207" o:title=""/>
                  <o:lock v:ext="edit" aspectratio="t"/>
                  <w10:wrap type="none"/>
                  <w10:anchorlock/>
                </v:shape>
                <o:OLEObject Type="Embed" ProgID="Equation.DSMT4" ShapeID="_x0000_i1122" DrawAspect="Content" ObjectID="_1468075822" r:id="rId206">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7AB8015">
            <w:pPr>
              <w:jc w:val="center"/>
              <w:textAlignment w:val="center"/>
              <w:rPr>
                <w:szCs w:val="21"/>
              </w:rPr>
            </w:pPr>
            <w:r>
              <w:rPr>
                <w:szCs w:val="21"/>
              </w:rPr>
              <w:object>
                <v:shape id="_x0000_i1123" o:spt="75" type="#_x0000_t75" style="height:14.95pt;width:43.9pt;" o:ole="t" filled="f" o:preferrelative="t" stroked="f" coordsize="21600,21600">
                  <v:path/>
                  <v:fill on="f" focussize="0,0"/>
                  <v:stroke on="f" joinstyle="miter"/>
                  <v:imagedata r:id="rId209" o:title=""/>
                  <o:lock v:ext="edit" aspectratio="t"/>
                  <w10:wrap type="none"/>
                  <w10:anchorlock/>
                </v:shape>
                <o:OLEObject Type="Embed" ProgID="Equation.DSMT4" ShapeID="_x0000_i1123" DrawAspect="Content" ObjectID="_1468075823" r:id="rId208">
                  <o:LockedField>false</o:LockedField>
                </o:OLEObject>
              </w:object>
            </w:r>
          </w:p>
        </w:tc>
        <w:tc>
          <w:tcPr>
            <w:tcW w:w="14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6F20256">
            <w:pPr>
              <w:jc w:val="center"/>
              <w:textAlignment w:val="center"/>
              <w:rPr>
                <w:szCs w:val="21"/>
              </w:rPr>
            </w:pPr>
          </w:p>
        </w:tc>
        <w:tc>
          <w:tcPr>
            <w:tcW w:w="151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5BCABC7">
            <w:pPr>
              <w:jc w:val="center"/>
              <w:textAlignment w:val="center"/>
              <w:rPr>
                <w:szCs w:val="21"/>
              </w:rPr>
            </w:pPr>
          </w:p>
        </w:tc>
      </w:tr>
      <w:tr w14:paraId="5E204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9" w:hRule="atLeast"/>
          <w:jc w:val="center"/>
        </w:trPr>
        <w:tc>
          <w:tcPr>
            <w:tcW w:w="143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8C9CC17">
            <w:pPr>
              <w:jc w:val="center"/>
              <w:textAlignment w:val="center"/>
              <w:rPr>
                <w:szCs w:val="21"/>
              </w:rPr>
            </w:pPr>
            <w:r>
              <w:rPr>
                <w:szCs w:val="21"/>
              </w:rPr>
              <w:object>
                <v:shape id="_x0000_i1124" o:spt="75" type="#_x0000_t75" style="height:12.7pt;width:20.85pt;" o:ole="t" filled="f" o:preferrelative="t" stroked="f" coordsize="21600,21600">
                  <v:path/>
                  <v:fill on="f" focussize="0,0"/>
                  <v:stroke on="f" joinstyle="miter"/>
                  <v:imagedata r:id="rId211" o:title=""/>
                  <o:lock v:ext="edit" aspectratio="t"/>
                  <w10:wrap type="none"/>
                  <w10:anchorlock/>
                </v:shape>
                <o:OLEObject Type="Embed" ProgID="Equation.DSMT4" ShapeID="_x0000_i1124" DrawAspect="Content" ObjectID="_1468075824" r:id="rId210">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DB203D1">
            <w:pPr>
              <w:jc w:val="center"/>
              <w:textAlignment w:val="center"/>
              <w:rPr>
                <w:szCs w:val="21"/>
              </w:rPr>
            </w:pPr>
            <w:r>
              <w:rPr>
                <w:szCs w:val="21"/>
              </w:rPr>
              <w:object>
                <v:shape id="_x0000_i1125" o:spt="75" type="#_x0000_t75" style="height:14.95pt;width:44.85pt;" o:ole="t" filled="f" o:preferrelative="t" stroked="f" coordsize="21600,21600">
                  <v:path/>
                  <v:fill on="f" focussize="0,0"/>
                  <v:stroke on="f" joinstyle="miter"/>
                  <v:imagedata r:id="rId213" o:title=""/>
                  <o:lock v:ext="edit" aspectratio="t"/>
                  <w10:wrap type="none"/>
                  <w10:anchorlock/>
                </v:shape>
                <o:OLEObject Type="Embed" ProgID="Equation.DSMT4" ShapeID="_x0000_i1125" DrawAspect="Content" ObjectID="_1468075825" r:id="rId212">
                  <o:LockedField>false</o:LockedField>
                </o:OLEObject>
              </w:object>
            </w:r>
          </w:p>
        </w:tc>
        <w:tc>
          <w:tcPr>
            <w:tcW w:w="14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BE9EA8C">
            <w:pPr>
              <w:jc w:val="center"/>
              <w:textAlignment w:val="center"/>
              <w:rPr>
                <w:szCs w:val="21"/>
              </w:rPr>
            </w:pPr>
            <w:r>
              <w:rPr>
                <w:szCs w:val="21"/>
              </w:rPr>
              <w:t>1.46</w:t>
            </w:r>
          </w:p>
        </w:tc>
        <w:tc>
          <w:tcPr>
            <w:tcW w:w="151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F879060">
            <w:pPr>
              <w:jc w:val="center"/>
              <w:textAlignment w:val="center"/>
              <w:rPr>
                <w:szCs w:val="21"/>
              </w:rPr>
            </w:pPr>
            <w:r>
              <w:rPr>
                <w:szCs w:val="21"/>
              </w:rPr>
              <w:t>2.71</w:t>
            </w:r>
          </w:p>
        </w:tc>
      </w:tr>
    </w:tbl>
    <w:p w14:paraId="67D40BE9">
      <w:pPr>
        <w:spacing w:before="312" w:beforeLines="100" w:line="403" w:lineRule="auto"/>
        <w:ind w:left="424" w:leftChars="202"/>
        <w:jc w:val="left"/>
        <w:textAlignment w:val="center"/>
        <w:rPr>
          <w:szCs w:val="21"/>
        </w:rPr>
      </w:pPr>
      <w:r>
        <w:rPr>
          <w:szCs w:val="21"/>
        </w:rPr>
        <w:t>回答下列问题：</w:t>
      </w:r>
    </w:p>
    <w:p w14:paraId="47BD400C">
      <w:pPr>
        <w:spacing w:line="403" w:lineRule="auto"/>
        <w:ind w:left="840" w:leftChars="150" w:hanging="525" w:hangingChars="250"/>
        <w:jc w:val="left"/>
        <w:textAlignment w:val="center"/>
        <w:rPr>
          <w:szCs w:val="21"/>
        </w:rPr>
      </w:pPr>
      <w:r>
        <w:rPr>
          <w:szCs w:val="21"/>
        </w:rPr>
        <w:t>（1）“球磨”的作用为______________________；“滤渣</w:t>
      </w:r>
      <w:r>
        <w:rPr>
          <w:rFonts w:hint="eastAsia" w:ascii="宋体" w:hAnsi="宋体" w:cs="宋体"/>
          <w:szCs w:val="21"/>
        </w:rPr>
        <w:t>①</w:t>
      </w:r>
      <w:r>
        <w:rPr>
          <w:szCs w:val="21"/>
        </w:rPr>
        <w:t>”的主要成分为_______(填化学式)。</w:t>
      </w:r>
    </w:p>
    <w:p w14:paraId="7988B587">
      <w:pPr>
        <w:spacing w:line="403" w:lineRule="auto"/>
        <w:ind w:left="840" w:leftChars="150" w:hanging="525" w:hangingChars="250"/>
        <w:jc w:val="left"/>
        <w:textAlignment w:val="center"/>
        <w:rPr>
          <w:szCs w:val="21"/>
        </w:rPr>
      </w:pPr>
      <w:r>
        <w:rPr>
          <w:szCs w:val="21"/>
        </w:rPr>
        <w:t>（2）查阅资料：在水溶液中，</w:t>
      </w:r>
      <w:r>
        <w:rPr>
          <w:szCs w:val="21"/>
        </w:rPr>
        <w:object>
          <v:shape id="_x0000_i1126" o:spt="75" type="#_x0000_t75" style="height:14.95pt;width:42.1pt;" o:ole="t" filled="f" o:preferrelative="t" stroked="f" coordsize="21600,21600">
            <v:path/>
            <v:fill on="f" focussize="0,0"/>
            <v:stroke on="f" joinstyle="miter"/>
            <v:imagedata r:id="rId215" o:title=""/>
            <o:lock v:ext="edit" aspectratio="t"/>
            <w10:wrap type="none"/>
            <w10:anchorlock/>
          </v:shape>
          <o:OLEObject Type="Embed" ProgID="Equation.DSMT4" ShapeID="_x0000_i1126" DrawAspect="Content" ObjectID="_1468075826" r:id="rId214">
            <o:LockedField>false</o:LockedField>
          </o:OLEObject>
        </w:object>
      </w:r>
      <w:r>
        <w:rPr>
          <w:szCs w:val="21"/>
        </w:rPr>
        <w:t>时</w:t>
      </w:r>
      <w:r>
        <w:rPr>
          <w:szCs w:val="21"/>
        </w:rPr>
        <w:object>
          <v:shape id="_x0000_i1127" o:spt="75" type="#_x0000_t75" style="height:14.95pt;width:21.75pt;" o:ole="t" filled="f" o:preferrelative="t" stroked="f" coordsize="21600,21600">
            <v:path/>
            <v:fill on="f" focussize="0,0"/>
            <v:stroke on="f" joinstyle="miter"/>
            <v:imagedata r:id="rId217" o:title=""/>
            <o:lock v:ext="edit" aspectratio="t"/>
            <w10:wrap type="none"/>
            <w10:anchorlock/>
          </v:shape>
          <o:OLEObject Type="Embed" ProgID="Equation.DSMT4" ShapeID="_x0000_i1127" DrawAspect="Content" ObjectID="_1468075827" r:id="rId216">
            <o:LockedField>false</o:LockedField>
          </o:OLEObject>
        </w:object>
      </w:r>
      <w:r>
        <w:rPr>
          <w:szCs w:val="21"/>
        </w:rPr>
        <w:t>能稳定存在，</w:t>
      </w:r>
      <w:r>
        <w:rPr>
          <w:szCs w:val="21"/>
        </w:rPr>
        <w:object>
          <v:shape id="_x0000_i1128" o:spt="75" type="#_x0000_t75" style="height:14.95pt;width:40.3pt;" o:ole="t" filled="f" o:preferrelative="t" stroked="f" coordsize="21600,21600">
            <v:path/>
            <v:fill on="f" focussize="0,0"/>
            <v:stroke on="f" joinstyle="miter"/>
            <v:imagedata r:id="rId219" o:title=""/>
            <o:lock v:ext="edit" aspectratio="t"/>
            <w10:wrap type="none"/>
            <w10:anchorlock/>
          </v:shape>
          <o:OLEObject Type="Embed" ProgID="Equation.DSMT4" ShapeID="_x0000_i1128" DrawAspect="Content" ObjectID="_1468075828" r:id="rId218">
            <o:LockedField>false</o:LockedField>
          </o:OLEObject>
        </w:object>
      </w:r>
      <w:r>
        <w:rPr>
          <w:szCs w:val="21"/>
        </w:rPr>
        <w:t>时</w:t>
      </w:r>
      <w:r>
        <w:rPr>
          <w:szCs w:val="21"/>
        </w:rPr>
        <w:object>
          <v:shape id="_x0000_i1129" o:spt="75" type="#_x0000_t75" style="height:14.95pt;width:23.1pt;" o:ole="t" filled="f" o:preferrelative="t" stroked="f" coordsize="21600,21600">
            <v:path/>
            <v:fill on="f" focussize="0,0"/>
            <v:stroke on="f" joinstyle="miter"/>
            <v:imagedata r:id="rId221" o:title=""/>
            <o:lock v:ext="edit" aspectratio="t"/>
            <w10:wrap type="none"/>
            <w10:anchorlock/>
          </v:shape>
          <o:OLEObject Type="Embed" ProgID="Equation.DSMT4" ShapeID="_x0000_i1129" DrawAspect="Content" ObjectID="_1468075829" r:id="rId220">
            <o:LockedField>false</o:LockedField>
          </o:OLEObject>
        </w:object>
      </w:r>
      <w:r>
        <w:rPr>
          <w:szCs w:val="21"/>
        </w:rPr>
        <w:t>能稳定存在。若以“滤渣</w:t>
      </w:r>
      <w:r>
        <w:rPr>
          <w:rFonts w:hint="eastAsia" w:ascii="宋体" w:hAnsi="宋体" w:cs="宋体"/>
          <w:szCs w:val="21"/>
        </w:rPr>
        <w:t>②</w:t>
      </w:r>
      <w:r>
        <w:rPr>
          <w:szCs w:val="21"/>
        </w:rPr>
        <w:t>”为原料制备硫酸铜，则在“酸浸”时，溶液</w:t>
      </w:r>
      <w:r>
        <w:rPr>
          <w:szCs w:val="21"/>
        </w:rPr>
        <w:object>
          <v:shape id="_x0000_i1130" o:spt="75" type="#_x0000_t75" style="height:14.95pt;width:17.2pt;" o:ole="t" filled="f" o:preferrelative="t" stroked="f" coordsize="21600,21600">
            <v:path/>
            <v:fill on="f" focussize="0,0"/>
            <v:stroke on="f" joinstyle="miter"/>
            <v:imagedata r:id="rId223" o:title=""/>
            <o:lock v:ext="edit" aspectratio="t"/>
            <w10:wrap type="none"/>
            <w10:anchorlock/>
          </v:shape>
          <o:OLEObject Type="Embed" ProgID="Equation.DSMT4" ShapeID="_x0000_i1130" DrawAspect="Content" ObjectID="_1468075830" r:id="rId222">
            <o:LockedField>false</o:LockedField>
          </o:OLEObject>
        </w:object>
      </w:r>
      <w:r>
        <w:rPr>
          <w:szCs w:val="21"/>
        </w:rPr>
        <w:t>的最大整数值为____________。</w:t>
      </w:r>
    </w:p>
    <w:p w14:paraId="03B2D246">
      <w:pPr>
        <w:spacing w:line="403" w:lineRule="auto"/>
        <w:ind w:left="840" w:leftChars="150" w:hanging="525" w:hangingChars="250"/>
        <w:jc w:val="left"/>
        <w:textAlignment w:val="center"/>
        <w:rPr>
          <w:szCs w:val="21"/>
        </w:rPr>
      </w:pPr>
      <w:r>
        <w:rPr>
          <w:szCs w:val="21"/>
        </w:rPr>
        <w:t>（3）“除铜”步骤中，当</w:t>
      </w:r>
      <w:r>
        <w:rPr>
          <w:szCs w:val="21"/>
        </w:rPr>
        <w:object>
          <v:shape id="_x0000_i1131" o:spt="75" type="#_x0000_t75" style="height:14.95pt;width:23.1pt;" o:ole="t" filled="f" o:preferrelative="t" stroked="f" coordsize="21600,21600">
            <v:path/>
            <v:fill on="f" focussize="0,0"/>
            <v:stroke on="f" joinstyle="miter"/>
            <v:imagedata r:id="rId225" o:title=""/>
            <o:lock v:ext="edit" aspectratio="t"/>
            <w10:wrap type="none"/>
            <w10:anchorlock/>
          </v:shape>
          <o:OLEObject Type="Embed" ProgID="Equation.DSMT4" ShapeID="_x0000_i1131" DrawAspect="Content" ObjectID="_1468075831" r:id="rId224">
            <o:LockedField>false</o:LockedField>
          </o:OLEObject>
        </w:object>
      </w:r>
      <w:r>
        <w:rPr>
          <w:szCs w:val="21"/>
        </w:rPr>
        <w:t>完全沉淀时溶液中</w:t>
      </w:r>
      <w:r>
        <w:rPr>
          <w:szCs w:val="21"/>
        </w:rPr>
        <w:object>
          <v:shape id="_x0000_i1132" o:spt="75" type="#_x0000_t75" style="height:19.9pt;width:43.9pt;" o:ole="t" filled="f" o:preferrelative="t" stroked="f" coordsize="21600,21600">
            <v:path/>
            <v:fill on="f" focussize="0,0"/>
            <v:stroke on="f" joinstyle="miter"/>
            <v:imagedata r:id="rId227" o:title=""/>
            <o:lock v:ext="edit" aspectratio="t"/>
            <w10:wrap type="none"/>
            <w10:anchorlock/>
          </v:shape>
          <o:OLEObject Type="Embed" ProgID="Equation.DSMT4" ShapeID="_x0000_i1132" DrawAspect="Content" ObjectID="_1468075832" r:id="rId226">
            <o:LockedField>false</o:LockedField>
          </o:OLEObject>
        </w:object>
      </w:r>
      <w:r>
        <w:rPr>
          <w:szCs w:val="21"/>
        </w:rPr>
        <w:t>________________________</w:t>
      </w:r>
      <w:r>
        <w:rPr>
          <w:szCs w:val="21"/>
        </w:rPr>
        <w:object>
          <v:shape id="_x0000_i1133" o:spt="75" type="#_x0000_t75" style="height:17.2pt;width:35.3pt;" o:ole="t" filled="f" o:preferrelative="t" stroked="f" coordsize="21600,21600">
            <v:path/>
            <v:fill on="f" focussize="0,0"/>
            <v:stroke on="f" joinstyle="miter"/>
            <v:imagedata r:id="rId229" o:title=""/>
            <o:lock v:ext="edit" aspectratio="t"/>
            <w10:wrap type="none"/>
            <w10:anchorlock/>
          </v:shape>
          <o:OLEObject Type="Embed" ProgID="Equation.DSMT4" ShapeID="_x0000_i1133" DrawAspect="Content" ObjectID="_1468075833" r:id="rId228">
            <o:LockedField>false</o:LockedField>
          </o:OLEObject>
        </w:object>
      </w:r>
      <w:r>
        <w:rPr>
          <w:szCs w:val="21"/>
        </w:rPr>
        <w:t>。(保留三位有效数字，当溶液中离子浓度小于或等于</w:t>
      </w:r>
      <w:r>
        <w:rPr>
          <w:szCs w:val="21"/>
        </w:rPr>
        <w:object>
          <v:shape id="_x0000_i1134" o:spt="75" type="#_x0000_t75" style="height:14.95pt;width:54.35pt;" o:ole="t" filled="f" o:preferrelative="t" stroked="f" coordsize="21600,21600">
            <v:path/>
            <v:fill on="f" focussize="0,0"/>
            <v:stroke on="f" joinstyle="miter"/>
            <v:imagedata r:id="rId231" o:title=""/>
            <o:lock v:ext="edit" aspectratio="t"/>
            <w10:wrap type="none"/>
            <w10:anchorlock/>
          </v:shape>
          <o:OLEObject Type="Embed" ProgID="Equation.DSMT4" ShapeID="_x0000_i1134" DrawAspect="Content" ObjectID="_1468075834" r:id="rId230">
            <o:LockedField>false</o:LockedField>
          </o:OLEObject>
        </w:object>
      </w:r>
      <w:r>
        <w:rPr>
          <w:szCs w:val="21"/>
        </w:rPr>
        <w:t>时，认为该离子沉淀完全)</w:t>
      </w:r>
    </w:p>
    <w:p w14:paraId="2F4945F1">
      <w:pPr>
        <w:spacing w:line="403" w:lineRule="auto"/>
        <w:ind w:left="840" w:leftChars="150" w:hanging="525" w:hangingChars="250"/>
        <w:jc w:val="left"/>
        <w:textAlignment w:val="center"/>
        <w:rPr>
          <w:szCs w:val="21"/>
        </w:rPr>
      </w:pPr>
      <w:r>
        <w:rPr>
          <w:szCs w:val="21"/>
        </w:rPr>
        <w:t>（4）“转化”过程中</w:t>
      </w:r>
      <w:r>
        <w:rPr>
          <w:szCs w:val="21"/>
        </w:rPr>
        <w:object>
          <v:shape id="_x0000_i1135" o:spt="75" type="#_x0000_t75" style="height:16.3pt;width:27.15pt;" o:ole="t" filled="f" o:preferrelative="t" stroked="f" coordsize="21600,21600">
            <v:path/>
            <v:fill on="f" focussize="0,0"/>
            <v:stroke on="f" joinstyle="miter"/>
            <v:imagedata r:id="rId233" o:title=""/>
            <o:lock v:ext="edit" aspectratio="t"/>
            <w10:wrap type="none"/>
            <w10:anchorlock/>
          </v:shape>
          <o:OLEObject Type="Embed" ProgID="Equation.DSMT4" ShapeID="_x0000_i1135" DrawAspect="Content" ObjectID="_1468075835" r:id="rId232">
            <o:LockedField>false</o:LockedField>
          </o:OLEObject>
        </w:object>
      </w:r>
      <w:r>
        <w:rPr>
          <w:szCs w:val="21"/>
        </w:rPr>
        <w:t>溶液的主要作用是_______________________________(填离子方程式)；“调</w:t>
      </w:r>
      <w:r>
        <w:rPr>
          <w:szCs w:val="21"/>
        </w:rPr>
        <w:object>
          <v:shape id="_x0000_i1136" o:spt="75" type="#_x0000_t75" style="height:14.95pt;width:17.2pt;" o:ole="t" filled="f" o:preferrelative="t" stroked="f" coordsize="21600,21600">
            <v:path/>
            <v:fill on="f" focussize="0,0"/>
            <v:stroke on="f" joinstyle="miter"/>
            <v:imagedata r:id="rId235" o:title=""/>
            <o:lock v:ext="edit" aspectratio="t"/>
            <w10:wrap type="none"/>
            <w10:anchorlock/>
          </v:shape>
          <o:OLEObject Type="Embed" ProgID="Equation.DSMT4" ShapeID="_x0000_i1136" DrawAspect="Content" ObjectID="_1468075836" r:id="rId234">
            <o:LockedField>false</o:LockedField>
          </o:OLEObject>
        </w:object>
      </w:r>
      <w:r>
        <w:rPr>
          <w:szCs w:val="21"/>
        </w:rPr>
        <w:t>”步骤的目的是_______________________________________。</w:t>
      </w:r>
    </w:p>
    <w:p w14:paraId="4D30B533">
      <w:pPr>
        <w:wordWrap w:val="0"/>
        <w:spacing w:line="403" w:lineRule="auto"/>
        <w:ind w:left="840" w:leftChars="150" w:hanging="525" w:hangingChars="250"/>
        <w:textAlignment w:val="center"/>
        <w:rPr>
          <w:szCs w:val="21"/>
        </w:rPr>
      </w:pPr>
      <w:r>
        <w:rPr>
          <w:szCs w:val="21"/>
        </w:rPr>
        <w:t>（5）试分析上述工艺流程在除杂过程中，造成镍元素损失的主要原因：_______________________________________________________________(任填一条)；以</w:t>
      </w:r>
      <w:r>
        <w:rPr>
          <w:szCs w:val="21"/>
        </w:rPr>
        <w:object>
          <v:shape id="_x0000_i1137" o:spt="75" type="#_x0000_t75" style="height:14.95pt;width:12.7pt;" o:ole="t" filled="f" o:preferrelative="t" stroked="f" coordsize="21600,21600">
            <v:path/>
            <v:fill on="f" focussize="0,0"/>
            <v:stroke on="f" joinstyle="miter"/>
            <v:imagedata r:id="rId237" o:title=""/>
            <o:lock v:ext="edit" aspectratio="t"/>
            <w10:wrap type="none"/>
            <w10:anchorlock/>
          </v:shape>
          <o:OLEObject Type="Embed" ProgID="Equation.DSMT4" ShapeID="_x0000_i1137" DrawAspect="Content" ObjectID="_1468075837" r:id="rId236">
            <o:LockedField>false</o:LockedField>
          </o:OLEObject>
        </w:object>
      </w:r>
      <w:r>
        <w:rPr>
          <w:szCs w:val="21"/>
        </w:rPr>
        <w:t>废镍催化剂(</w:t>
      </w:r>
      <w:r>
        <w:rPr>
          <w:szCs w:val="21"/>
        </w:rPr>
        <w:object>
          <v:shape id="_x0000_i1138" o:spt="75" type="#_x0000_t75" style="height:12.7pt;width:14.95pt;" o:ole="t" filled="f" o:preferrelative="t" stroked="f" coordsize="21600,21600">
            <v:path/>
            <v:fill on="f" focussize="0,0"/>
            <v:stroke on="f" joinstyle="miter"/>
            <v:imagedata r:id="rId239" o:title=""/>
            <o:lock v:ext="edit" aspectratio="t"/>
            <w10:wrap type="none"/>
            <w10:anchorlock/>
          </v:shape>
          <o:OLEObject Type="Embed" ProgID="Equation.DSMT4" ShapeID="_x0000_i1138" DrawAspect="Content" ObjectID="_1468075838" r:id="rId238">
            <o:LockedField>false</o:LockedField>
          </o:OLEObject>
        </w:object>
      </w:r>
      <w:r>
        <w:rPr>
          <w:szCs w:val="21"/>
        </w:rPr>
        <w:t>的质量分数为</w:t>
      </w:r>
      <w:r>
        <w:rPr>
          <w:szCs w:val="21"/>
        </w:rPr>
        <w:object>
          <v:shape id="_x0000_i1139" o:spt="75" type="#_x0000_t75" style="height:12.7pt;width:29pt;" o:ole="t" filled="f" o:preferrelative="t" stroked="f" coordsize="21600,21600">
            <v:path/>
            <v:fill on="f" focussize="0,0"/>
            <v:stroke on="f" joinstyle="miter"/>
            <v:imagedata r:id="rId241" o:title=""/>
            <o:lock v:ext="edit" aspectratio="t"/>
            <w10:wrap type="none"/>
            <w10:anchorlock/>
          </v:shape>
          <o:OLEObject Type="Embed" ProgID="Equation.DSMT4" ShapeID="_x0000_i1139" DrawAspect="Content" ObjectID="_1468075839" r:id="rId240">
            <o:LockedField>false</o:LockedField>
          </o:OLEObject>
        </w:object>
      </w:r>
      <w:r>
        <w:rPr>
          <w:szCs w:val="21"/>
        </w:rPr>
        <w:t>)为原料按上述工艺流程回收</w:t>
      </w:r>
      <w:r>
        <w:rPr>
          <w:szCs w:val="21"/>
        </w:rPr>
        <w:object>
          <v:shape id="_x0000_i1140" o:spt="75" type="#_x0000_t75" style="height:16.3pt;width:31.7pt;" o:ole="t" filled="f" o:preferrelative="t" stroked="f" coordsize="21600,21600">
            <v:path/>
            <v:fill on="f" focussize="0,0"/>
            <v:stroke on="f" joinstyle="miter"/>
            <v:imagedata r:id="rId243" o:title=""/>
            <o:lock v:ext="edit" aspectratio="t"/>
            <w10:wrap type="none"/>
            <w10:anchorlock/>
          </v:shape>
          <o:OLEObject Type="Embed" ProgID="Equation.DSMT4" ShapeID="_x0000_i1140" DrawAspect="Content" ObjectID="_1468075840" r:id="rId242">
            <o:LockedField>false</o:LockedField>
          </o:OLEObject>
        </w:object>
      </w:r>
      <w:r>
        <w:rPr>
          <w:szCs w:val="21"/>
        </w:rPr>
        <w:t>，镍的回收率为</w:t>
      </w:r>
      <w:r>
        <w:rPr>
          <w:szCs w:val="21"/>
        </w:rPr>
        <w:object>
          <v:shape id="_x0000_i1141" o:spt="75" type="#_x0000_t75" style="height:12.7pt;width:29.9pt;" o:ole="t" filled="f" o:preferrelative="t" stroked="f" coordsize="21600,21600">
            <v:path/>
            <v:fill on="f" focussize="0,0"/>
            <v:stroke on="f" joinstyle="miter"/>
            <v:imagedata r:id="rId245" o:title=""/>
            <o:lock v:ext="edit" aspectratio="t"/>
            <w10:wrap type="none"/>
            <w10:anchorlock/>
          </v:shape>
          <o:OLEObject Type="Embed" ProgID="Equation.DSMT4" ShapeID="_x0000_i1141" DrawAspect="Content" ObjectID="_1468075841" r:id="rId244">
            <o:LockedField>false</o:LockedField>
          </o:OLEObject>
        </w:object>
      </w:r>
      <w:r>
        <w:rPr>
          <w:szCs w:val="21"/>
        </w:rPr>
        <w:t>，则最终得到</w:t>
      </w:r>
      <w:r>
        <w:rPr>
          <w:szCs w:val="21"/>
        </w:rPr>
        <w:object>
          <v:shape id="_x0000_i1142" o:spt="75" type="#_x0000_t75" style="height:16.3pt;width:31.7pt;" o:ole="t" filled="f" o:preferrelative="t" stroked="f" coordsize="21600,21600">
            <v:path/>
            <v:fill on="f" focussize="0,0"/>
            <v:stroke on="f" joinstyle="miter"/>
            <v:imagedata r:id="rId247" o:title=""/>
            <o:lock v:ext="edit" aspectratio="t"/>
            <w10:wrap type="none"/>
            <w10:anchorlock/>
          </v:shape>
          <o:OLEObject Type="Embed" ProgID="Equation.DSMT4" ShapeID="_x0000_i1142" DrawAspect="Content" ObjectID="_1468075842" r:id="rId246">
            <o:LockedField>false</o:LockedField>
          </o:OLEObject>
        </w:object>
      </w:r>
      <w:r>
        <w:rPr>
          <w:szCs w:val="21"/>
        </w:rPr>
        <w:t>的质量为____________</w:t>
      </w:r>
      <w:r>
        <w:rPr>
          <w:szCs w:val="21"/>
        </w:rPr>
        <w:object>
          <v:shape id="_x0000_i1143" o:spt="75" type="#_x0000_t75" style="height:14.95pt;width:14.95pt;" o:ole="t" filled="f" o:preferrelative="t" stroked="f" coordsize="21600,21600">
            <v:path/>
            <v:fill on="f" focussize="0,0"/>
            <v:stroke on="f" joinstyle="miter"/>
            <v:imagedata r:id="rId249" o:title=""/>
            <o:lock v:ext="edit" aspectratio="t"/>
            <w10:wrap type="none"/>
            <w10:anchorlock/>
          </v:shape>
          <o:OLEObject Type="Embed" ProgID="Equation.DSMT4" ShapeID="_x0000_i1143" DrawAspect="Content" ObjectID="_1468075843" r:id="rId248">
            <o:LockedField>false</o:LockedField>
          </o:OLEObject>
        </w:object>
      </w:r>
      <w:r>
        <w:rPr>
          <w:szCs w:val="21"/>
        </w:rPr>
        <w:t>。</w:t>
      </w:r>
      <w:bookmarkEnd w:id="0"/>
      <w:bookmarkEnd w:id="1"/>
    </w:p>
    <w:p w14:paraId="11E9BFDE">
      <w:pPr>
        <w:spacing w:line="276" w:lineRule="auto"/>
        <w:ind w:left="420" w:hanging="420" w:hangingChars="200"/>
        <w:textAlignment w:val="center"/>
        <w:rPr>
          <w:szCs w:val="21"/>
        </w:rPr>
      </w:pPr>
      <w:r>
        <w:rPr>
          <w:rFonts w:hint="eastAsia"/>
          <w:szCs w:val="21"/>
        </w:rPr>
        <w:t>28.（9分）</w:t>
      </w:r>
      <w:r>
        <w:rPr>
          <w:szCs w:val="21"/>
        </w:rPr>
        <w:t>氢气是一种清洁、高效、可持续的能源，“甲醇重整制氢”是制备氢气的一种方法，相关反应如下：</w:t>
      </w:r>
    </w:p>
    <w:p w14:paraId="36937803">
      <w:pPr>
        <w:spacing w:line="276" w:lineRule="auto"/>
        <w:ind w:left="420" w:leftChars="200"/>
        <w:jc w:val="left"/>
        <w:textAlignment w:val="center"/>
        <w:rPr>
          <w:spacing w:val="2"/>
          <w:szCs w:val="21"/>
          <w:lang w:val="pt-BR"/>
        </w:rPr>
      </w:pPr>
      <w:r>
        <w:rPr>
          <w:szCs w:val="21"/>
        </w:rPr>
        <w:t>重整反应：CH</w:t>
      </w:r>
      <w:r>
        <w:rPr>
          <w:szCs w:val="21"/>
          <w:vertAlign w:val="subscript"/>
        </w:rPr>
        <w:t>3</w:t>
      </w:r>
      <w:r>
        <w:rPr>
          <w:szCs w:val="21"/>
        </w:rPr>
        <w:t>OH</w:t>
      </w:r>
      <w:r>
        <w:rPr>
          <w:rStyle w:val="7"/>
          <w:spacing w:val="2"/>
          <w:szCs w:val="21"/>
          <w:lang w:val="pt-BR"/>
        </w:rPr>
        <w:t>(g)+</w:t>
      </w:r>
      <w:r>
        <w:rPr>
          <w:szCs w:val="21"/>
        </w:rPr>
        <w:t xml:space="preserve"> H</w:t>
      </w:r>
      <w:r>
        <w:rPr>
          <w:szCs w:val="21"/>
          <w:vertAlign w:val="subscript"/>
        </w:rPr>
        <w:t>2</w:t>
      </w:r>
      <w:r>
        <w:rPr>
          <w:szCs w:val="21"/>
        </w:rPr>
        <w:t>O</w:t>
      </w:r>
      <w:r>
        <w:rPr>
          <w:rStyle w:val="7"/>
          <w:spacing w:val="2"/>
          <w:szCs w:val="21"/>
          <w:lang w:val="pt-BR"/>
        </w:rPr>
        <w:t>(g)</w:t>
      </w:r>
      <w:r>
        <w:rPr>
          <w:spacing w:val="2"/>
          <w:szCs w:val="21"/>
        </w:rPr>
        <w:drawing>
          <wp:inline distT="0" distB="0" distL="0" distR="0">
            <wp:extent cx="287655" cy="958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50" cstate="print">
                      <a:extLst>
                        <a:ext uri="{28A0092B-C50C-407E-A947-70E740481C1C}">
                          <a14:useLocalDpi xmlns:a14="http://schemas.microsoft.com/office/drawing/2010/main" val="0"/>
                        </a:ext>
                      </a:extLst>
                    </a:blip>
                    <a:srcRect t="34439"/>
                    <a:stretch>
                      <a:fillRect/>
                    </a:stretch>
                  </pic:blipFill>
                  <pic:spPr>
                    <a:xfrm>
                      <a:off x="0" y="0"/>
                      <a:ext cx="287655" cy="95885"/>
                    </a:xfrm>
                    <a:prstGeom prst="rect">
                      <a:avLst/>
                    </a:prstGeom>
                    <a:noFill/>
                    <a:ln>
                      <a:noFill/>
                    </a:ln>
                  </pic:spPr>
                </pic:pic>
              </a:graphicData>
            </a:graphic>
          </wp:inline>
        </w:drawing>
      </w:r>
      <w:r>
        <w:rPr>
          <w:spacing w:val="2"/>
          <w:szCs w:val="21"/>
          <w:lang w:val="pt-BR"/>
        </w:rPr>
        <w:t>3H</w:t>
      </w:r>
      <w:r>
        <w:rPr>
          <w:spacing w:val="2"/>
          <w:szCs w:val="21"/>
          <w:vertAlign w:val="subscript"/>
          <w:lang w:val="pt-BR"/>
        </w:rPr>
        <w:t>2</w:t>
      </w:r>
      <w:r>
        <w:rPr>
          <w:spacing w:val="2"/>
          <w:szCs w:val="21"/>
          <w:lang w:val="pt-BR"/>
        </w:rPr>
        <w:t>(g)+CO</w:t>
      </w:r>
      <w:r>
        <w:rPr>
          <w:spacing w:val="2"/>
          <w:szCs w:val="21"/>
          <w:vertAlign w:val="subscript"/>
          <w:lang w:val="pt-BR"/>
        </w:rPr>
        <w:t>2</w:t>
      </w:r>
      <w:r>
        <w:rPr>
          <w:spacing w:val="2"/>
          <w:szCs w:val="21"/>
          <w:lang w:val="pt-BR"/>
        </w:rPr>
        <w:t xml:space="preserve">(g)  </w:t>
      </w:r>
      <w:r>
        <w:rPr>
          <w:spacing w:val="2"/>
          <w:szCs w:val="21"/>
        </w:rPr>
        <w:t>Δ</w:t>
      </w:r>
      <w:r>
        <w:rPr>
          <w:i/>
          <w:spacing w:val="2"/>
          <w:szCs w:val="21"/>
          <w:lang w:val="pt-BR"/>
        </w:rPr>
        <w:t>H</w:t>
      </w:r>
      <w:r>
        <w:rPr>
          <w:spacing w:val="2"/>
          <w:szCs w:val="21"/>
          <w:vertAlign w:val="subscript"/>
          <w:lang w:val="pt-BR"/>
        </w:rPr>
        <w:t>1</w:t>
      </w:r>
      <w:r>
        <w:rPr>
          <w:spacing w:val="2"/>
          <w:szCs w:val="21"/>
          <w:lang w:val="pt-BR"/>
        </w:rPr>
        <w:t>=+49.</w:t>
      </w:r>
      <w:r>
        <w:rPr>
          <w:spacing w:val="2"/>
          <w:szCs w:val="21"/>
        </w:rPr>
        <w:t xml:space="preserve">5 </w:t>
      </w:r>
      <w:r>
        <w:rPr>
          <w:rStyle w:val="7"/>
          <w:spacing w:val="2"/>
          <w:szCs w:val="21"/>
          <w:lang w:val="pt-BR"/>
        </w:rPr>
        <w:t>kJ·mol</w:t>
      </w:r>
      <w:r>
        <w:rPr>
          <w:rStyle w:val="7"/>
          <w:rFonts w:eastAsia="MS Mincho"/>
          <w:spacing w:val="2"/>
          <w:szCs w:val="21"/>
          <w:vertAlign w:val="superscript"/>
          <w:lang w:val="pt-BR"/>
        </w:rPr>
        <w:t>−</w:t>
      </w:r>
      <w:r>
        <w:rPr>
          <w:rStyle w:val="7"/>
          <w:spacing w:val="2"/>
          <w:szCs w:val="21"/>
          <w:vertAlign w:val="superscript"/>
          <w:lang w:val="pt-BR"/>
        </w:rPr>
        <w:t>1</w:t>
      </w:r>
    </w:p>
    <w:p w14:paraId="10EEBD83">
      <w:pPr>
        <w:spacing w:line="276" w:lineRule="auto"/>
        <w:ind w:left="420" w:leftChars="200"/>
        <w:textAlignment w:val="center"/>
        <w:rPr>
          <w:szCs w:val="21"/>
          <w:lang w:val="pt-BR"/>
        </w:rPr>
      </w:pPr>
      <w:r>
        <w:rPr>
          <w:szCs w:val="21"/>
        </w:rPr>
        <w:t>水汽变换反应</w:t>
      </w:r>
      <w:r>
        <w:rPr>
          <w:szCs w:val="21"/>
          <w:lang w:val="pt-BR"/>
        </w:rPr>
        <w:t>：</w:t>
      </w:r>
      <w:r>
        <w:rPr>
          <w:spacing w:val="2"/>
          <w:szCs w:val="21"/>
          <w:lang w:val="pt-BR"/>
        </w:rPr>
        <w:t>H</w:t>
      </w:r>
      <w:r>
        <w:rPr>
          <w:spacing w:val="2"/>
          <w:szCs w:val="21"/>
          <w:vertAlign w:val="subscript"/>
          <w:lang w:val="pt-BR"/>
        </w:rPr>
        <w:t>2</w:t>
      </w:r>
      <w:r>
        <w:rPr>
          <w:spacing w:val="2"/>
          <w:szCs w:val="21"/>
          <w:lang w:val="pt-BR"/>
        </w:rPr>
        <w:t>(g)+CO</w:t>
      </w:r>
      <w:r>
        <w:rPr>
          <w:spacing w:val="2"/>
          <w:szCs w:val="21"/>
          <w:vertAlign w:val="subscript"/>
          <w:lang w:val="pt-BR"/>
        </w:rPr>
        <w:t>2</w:t>
      </w:r>
      <w:r>
        <w:rPr>
          <w:spacing w:val="2"/>
          <w:szCs w:val="21"/>
          <w:lang w:val="pt-BR"/>
        </w:rPr>
        <w:t>(g)</w:t>
      </w:r>
      <w:r>
        <w:rPr>
          <w:spacing w:val="2"/>
          <w:szCs w:val="21"/>
        </w:rPr>
        <w:drawing>
          <wp:inline distT="0" distB="0" distL="0" distR="0">
            <wp:extent cx="287655" cy="958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0" cstate="print">
                      <a:extLst>
                        <a:ext uri="{28A0092B-C50C-407E-A947-70E740481C1C}">
                          <a14:useLocalDpi xmlns:a14="http://schemas.microsoft.com/office/drawing/2010/main" val="0"/>
                        </a:ext>
                      </a:extLst>
                    </a:blip>
                    <a:srcRect t="34439"/>
                    <a:stretch>
                      <a:fillRect/>
                    </a:stretch>
                  </pic:blipFill>
                  <pic:spPr>
                    <a:xfrm>
                      <a:off x="0" y="0"/>
                      <a:ext cx="287655" cy="95885"/>
                    </a:xfrm>
                    <a:prstGeom prst="rect">
                      <a:avLst/>
                    </a:prstGeom>
                    <a:noFill/>
                    <a:ln>
                      <a:noFill/>
                    </a:ln>
                  </pic:spPr>
                </pic:pic>
              </a:graphicData>
            </a:graphic>
          </wp:inline>
        </w:drawing>
      </w:r>
      <w:r>
        <w:rPr>
          <w:spacing w:val="2"/>
          <w:szCs w:val="21"/>
          <w:lang w:val="pt-BR"/>
        </w:rPr>
        <w:t>CO(g)+</w:t>
      </w:r>
      <w:r>
        <w:rPr>
          <w:szCs w:val="21"/>
          <w:lang w:val="pt-BR"/>
        </w:rPr>
        <w:t>H</w:t>
      </w:r>
      <w:r>
        <w:rPr>
          <w:szCs w:val="21"/>
          <w:vertAlign w:val="subscript"/>
          <w:lang w:val="pt-BR"/>
        </w:rPr>
        <w:t>2</w:t>
      </w:r>
      <w:r>
        <w:rPr>
          <w:szCs w:val="21"/>
          <w:lang w:val="pt-BR"/>
        </w:rPr>
        <w:t>O</w:t>
      </w:r>
      <w:r>
        <w:rPr>
          <w:rStyle w:val="7"/>
          <w:spacing w:val="2"/>
          <w:szCs w:val="21"/>
          <w:lang w:val="pt-BR"/>
        </w:rPr>
        <w:t>(g)</w:t>
      </w:r>
      <w:r>
        <w:rPr>
          <w:spacing w:val="2"/>
          <w:szCs w:val="21"/>
          <w:lang w:val="pt-BR"/>
        </w:rPr>
        <w:t xml:space="preserve">  </w:t>
      </w:r>
      <w:r>
        <w:rPr>
          <w:spacing w:val="2"/>
          <w:szCs w:val="21"/>
        </w:rPr>
        <w:t>Δ</w:t>
      </w:r>
      <w:r>
        <w:rPr>
          <w:i/>
          <w:spacing w:val="2"/>
          <w:szCs w:val="21"/>
          <w:lang w:val="pt-BR"/>
        </w:rPr>
        <w:t>H</w:t>
      </w:r>
      <w:r>
        <w:rPr>
          <w:spacing w:val="2"/>
          <w:szCs w:val="21"/>
          <w:vertAlign w:val="subscript"/>
          <w:lang w:val="pt-BR"/>
        </w:rPr>
        <w:t>2</w:t>
      </w:r>
      <w:r>
        <w:rPr>
          <w:spacing w:val="2"/>
          <w:szCs w:val="21"/>
          <w:lang w:val="pt-BR"/>
        </w:rPr>
        <w:t>=+41.</w:t>
      </w:r>
      <w:r>
        <w:rPr>
          <w:spacing w:val="2"/>
          <w:szCs w:val="21"/>
        </w:rPr>
        <w:t xml:space="preserve">2 </w:t>
      </w:r>
      <w:r>
        <w:rPr>
          <w:rStyle w:val="7"/>
          <w:spacing w:val="2"/>
          <w:szCs w:val="21"/>
          <w:lang w:val="pt-BR"/>
        </w:rPr>
        <w:t>kJ·mol</w:t>
      </w:r>
      <w:r>
        <w:rPr>
          <w:rStyle w:val="7"/>
          <w:rFonts w:eastAsia="MS Mincho"/>
          <w:spacing w:val="2"/>
          <w:szCs w:val="21"/>
          <w:vertAlign w:val="superscript"/>
          <w:lang w:val="pt-BR"/>
        </w:rPr>
        <w:t>−</w:t>
      </w:r>
      <w:r>
        <w:rPr>
          <w:rStyle w:val="7"/>
          <w:spacing w:val="2"/>
          <w:szCs w:val="21"/>
          <w:vertAlign w:val="superscript"/>
          <w:lang w:val="pt-BR"/>
        </w:rPr>
        <w:t>1</w:t>
      </w:r>
    </w:p>
    <w:p w14:paraId="11142D5A">
      <w:pPr>
        <w:spacing w:line="276" w:lineRule="auto"/>
        <w:ind w:left="420" w:leftChars="200"/>
        <w:textAlignment w:val="center"/>
        <w:rPr>
          <w:szCs w:val="21"/>
          <w:lang w:val="pt-BR"/>
        </w:rPr>
      </w:pPr>
      <w:r>
        <w:rPr>
          <w:szCs w:val="21"/>
        </w:rPr>
        <w:t>回答下列问题</w:t>
      </w:r>
      <w:r>
        <w:rPr>
          <w:szCs w:val="21"/>
          <w:lang w:val="pt-BR"/>
        </w:rPr>
        <w:t>：</w:t>
      </w:r>
    </w:p>
    <w:p w14:paraId="6E69CA19">
      <w:pPr>
        <w:spacing w:line="276" w:lineRule="auto"/>
        <w:ind w:left="840" w:leftChars="150" w:hanging="525" w:hangingChars="250"/>
        <w:textAlignment w:val="center"/>
        <w:rPr>
          <w:szCs w:val="21"/>
          <w:lang w:val="pt-BR"/>
        </w:rPr>
      </w:pPr>
      <w:r>
        <w:rPr>
          <w:szCs w:val="21"/>
          <w:lang w:val="pt-BR"/>
        </w:rPr>
        <w:t>（1）</w:t>
      </w:r>
      <w:r>
        <w:rPr>
          <w:szCs w:val="21"/>
        </w:rPr>
        <w:t>反应</w:t>
      </w:r>
      <w:r>
        <w:rPr>
          <w:szCs w:val="21"/>
          <w:lang w:val="pt-BR"/>
        </w:rPr>
        <w:t>CO</w:t>
      </w:r>
      <w:r>
        <w:rPr>
          <w:rStyle w:val="7"/>
          <w:spacing w:val="2"/>
          <w:szCs w:val="21"/>
          <w:lang w:val="pt-BR"/>
        </w:rPr>
        <w:t>(g)</w:t>
      </w:r>
      <w:r>
        <w:rPr>
          <w:szCs w:val="21"/>
          <w:lang w:val="pt-BR"/>
        </w:rPr>
        <w:t>+2H</w:t>
      </w:r>
      <w:r>
        <w:rPr>
          <w:szCs w:val="21"/>
          <w:vertAlign w:val="subscript"/>
          <w:lang w:val="pt-BR"/>
        </w:rPr>
        <w:t>2</w:t>
      </w:r>
      <w:r>
        <w:rPr>
          <w:rStyle w:val="7"/>
          <w:spacing w:val="2"/>
          <w:szCs w:val="21"/>
          <w:lang w:val="pt-BR"/>
        </w:rPr>
        <w:t>(g)</w:t>
      </w:r>
      <w:r>
        <w:rPr>
          <w:spacing w:val="2"/>
          <w:szCs w:val="21"/>
        </w:rPr>
        <w:drawing>
          <wp:inline distT="0" distB="0" distL="0" distR="0">
            <wp:extent cx="287655" cy="958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50" cstate="print">
                      <a:extLst>
                        <a:ext uri="{28A0092B-C50C-407E-A947-70E740481C1C}">
                          <a14:useLocalDpi xmlns:a14="http://schemas.microsoft.com/office/drawing/2010/main" val="0"/>
                        </a:ext>
                      </a:extLst>
                    </a:blip>
                    <a:srcRect t="34439"/>
                    <a:stretch>
                      <a:fillRect/>
                    </a:stretch>
                  </pic:blipFill>
                  <pic:spPr>
                    <a:xfrm>
                      <a:off x="0" y="0"/>
                      <a:ext cx="287655" cy="95885"/>
                    </a:xfrm>
                    <a:prstGeom prst="rect">
                      <a:avLst/>
                    </a:prstGeom>
                    <a:noFill/>
                    <a:ln>
                      <a:noFill/>
                    </a:ln>
                  </pic:spPr>
                </pic:pic>
              </a:graphicData>
            </a:graphic>
          </wp:inline>
        </w:drawing>
      </w:r>
      <w:r>
        <w:rPr>
          <w:szCs w:val="21"/>
          <w:lang w:val="pt-BR"/>
        </w:rPr>
        <w:t>CH</w:t>
      </w:r>
      <w:r>
        <w:rPr>
          <w:szCs w:val="21"/>
          <w:vertAlign w:val="subscript"/>
          <w:lang w:val="pt-BR"/>
        </w:rPr>
        <w:t>3</w:t>
      </w:r>
      <w:r>
        <w:rPr>
          <w:szCs w:val="21"/>
          <w:lang w:val="pt-BR"/>
        </w:rPr>
        <w:t>OH</w:t>
      </w:r>
      <w:r>
        <w:rPr>
          <w:rStyle w:val="7"/>
          <w:spacing w:val="2"/>
          <w:szCs w:val="21"/>
          <w:lang w:val="pt-BR"/>
        </w:rPr>
        <w:t>(g)</w:t>
      </w:r>
      <w:r>
        <w:rPr>
          <w:szCs w:val="21"/>
        </w:rPr>
        <w:t>的</w:t>
      </w:r>
      <w:r>
        <w:rPr>
          <w:spacing w:val="2"/>
          <w:szCs w:val="21"/>
        </w:rPr>
        <w:t>Δ</w:t>
      </w:r>
      <w:r>
        <w:rPr>
          <w:i/>
          <w:spacing w:val="2"/>
          <w:szCs w:val="21"/>
          <w:lang w:val="pt-BR"/>
        </w:rPr>
        <w:t>H</w:t>
      </w:r>
      <w:r>
        <w:rPr>
          <w:spacing w:val="2"/>
          <w:szCs w:val="21"/>
          <w:lang w:val="pt-BR"/>
        </w:rPr>
        <w:t>=</w:t>
      </w:r>
      <w:r>
        <w:rPr>
          <w:szCs w:val="21"/>
          <w:lang w:val="pt-BR"/>
        </w:rPr>
        <w:t>_____________</w:t>
      </w:r>
      <w:r>
        <w:rPr>
          <w:rStyle w:val="7"/>
          <w:spacing w:val="2"/>
          <w:szCs w:val="21"/>
          <w:lang w:val="pt-BR"/>
        </w:rPr>
        <w:t>kJ·mol</w:t>
      </w:r>
      <w:r>
        <w:rPr>
          <w:rStyle w:val="7"/>
          <w:rFonts w:eastAsia="MS Mincho"/>
          <w:spacing w:val="2"/>
          <w:szCs w:val="21"/>
          <w:vertAlign w:val="superscript"/>
          <w:lang w:val="pt-BR"/>
        </w:rPr>
        <w:t>−</w:t>
      </w:r>
      <w:r>
        <w:rPr>
          <w:rStyle w:val="7"/>
          <w:spacing w:val="2"/>
          <w:szCs w:val="21"/>
          <w:vertAlign w:val="superscript"/>
          <w:lang w:val="pt-BR"/>
        </w:rPr>
        <w:t>1</w:t>
      </w:r>
      <w:r>
        <w:rPr>
          <w:szCs w:val="21"/>
        </w:rPr>
        <w:t>。</w:t>
      </w:r>
    </w:p>
    <w:p w14:paraId="373397CD">
      <w:pPr>
        <w:spacing w:line="276" w:lineRule="auto"/>
        <w:ind w:left="840" w:leftChars="150" w:hanging="525" w:hangingChars="250"/>
        <w:textAlignment w:val="center"/>
        <w:rPr>
          <w:szCs w:val="21"/>
        </w:rPr>
      </w:pPr>
      <w:r>
        <w:rPr>
          <w:szCs w:val="21"/>
          <w:lang w:val="pt-BR"/>
        </w:rPr>
        <w:t>（2）</w:t>
      </w:r>
      <w:r>
        <w:rPr>
          <w:szCs w:val="21"/>
        </w:rPr>
        <w:t>重整反应</w:t>
      </w:r>
      <w:r>
        <w:rPr>
          <w:kern w:val="0"/>
          <w:szCs w:val="21"/>
          <w:lang w:bidi="ar"/>
        </w:rPr>
        <w:t>可用</w:t>
      </w:r>
      <w:r>
        <w:rPr>
          <w:kern w:val="0"/>
          <w:szCs w:val="21"/>
          <w:lang w:val="pt-BR" w:bidi="ar"/>
        </w:rPr>
        <w:t>Cu/Al</w:t>
      </w:r>
      <w:r>
        <w:rPr>
          <w:kern w:val="0"/>
          <w:szCs w:val="21"/>
          <w:vertAlign w:val="subscript"/>
          <w:lang w:val="pt-BR" w:bidi="ar"/>
        </w:rPr>
        <w:t>2</w:t>
      </w:r>
      <w:r>
        <w:rPr>
          <w:kern w:val="0"/>
          <w:szCs w:val="21"/>
          <w:lang w:val="pt-BR" w:bidi="ar"/>
        </w:rPr>
        <w:t>O</w:t>
      </w:r>
      <w:r>
        <w:rPr>
          <w:kern w:val="0"/>
          <w:szCs w:val="21"/>
          <w:vertAlign w:val="subscript"/>
          <w:lang w:val="pt-BR" w:bidi="ar"/>
        </w:rPr>
        <w:t>3</w:t>
      </w:r>
      <w:r>
        <w:rPr>
          <w:kern w:val="0"/>
          <w:szCs w:val="21"/>
          <w:lang w:bidi="ar"/>
        </w:rPr>
        <w:t>等作催化剂。</w:t>
      </w:r>
      <w:r>
        <w:rPr>
          <w:szCs w:val="21"/>
        </w:rPr>
        <w:t>铜的立方晶胞结构如图所示，晶胞的边长为</w:t>
      </w:r>
      <w:r>
        <w:rPr>
          <w:i/>
          <w:szCs w:val="21"/>
        </w:rPr>
        <w:t>a</w:t>
      </w:r>
      <w:r>
        <w:rPr>
          <w:szCs w:val="21"/>
        </w:rPr>
        <w:t xml:space="preserve"> nm，铜晶体的密度为_____________</w:t>
      </w:r>
      <w:r>
        <w:rPr>
          <w:kern w:val="0"/>
          <w:szCs w:val="21"/>
          <w:lang w:val="it-IT"/>
        </w:rPr>
        <w:t>g·cm</w:t>
      </w:r>
      <w:r>
        <w:rPr>
          <w:rFonts w:eastAsia="MS Mincho"/>
          <w:kern w:val="0"/>
          <w:szCs w:val="21"/>
          <w:vertAlign w:val="superscript"/>
          <w:lang w:val="it-IT"/>
        </w:rPr>
        <w:t>−</w:t>
      </w:r>
      <w:r>
        <w:rPr>
          <w:kern w:val="0"/>
          <w:szCs w:val="21"/>
          <w:vertAlign w:val="superscript"/>
          <w:lang w:val="it-IT"/>
        </w:rPr>
        <w:t>3</w:t>
      </w:r>
      <w:r>
        <w:rPr>
          <w:szCs w:val="21"/>
        </w:rPr>
        <w:t>（</w:t>
      </w:r>
      <w:r>
        <w:rPr>
          <w:i/>
          <w:iCs/>
          <w:szCs w:val="21"/>
        </w:rPr>
        <w:t>N</w:t>
      </w:r>
      <w:r>
        <w:rPr>
          <w:szCs w:val="21"/>
          <w:vertAlign w:val="subscript"/>
        </w:rPr>
        <w:t>A</w:t>
      </w:r>
      <w:r>
        <w:rPr>
          <w:rFonts w:hint="eastAsia"/>
          <w:szCs w:val="21"/>
        </w:rPr>
        <w:t>为</w:t>
      </w:r>
      <w:r>
        <w:rPr>
          <w:szCs w:val="21"/>
        </w:rPr>
        <w:t>阿伏</w:t>
      </w:r>
      <w:r>
        <w:rPr>
          <w:rFonts w:hint="eastAsia"/>
          <w:szCs w:val="21"/>
        </w:rPr>
        <w:t>加</w:t>
      </w:r>
      <w:r>
        <w:rPr>
          <w:szCs w:val="21"/>
        </w:rPr>
        <w:t>德罗常数的值</w:t>
      </w:r>
      <w:r>
        <w:rPr>
          <w:rFonts w:hint="eastAsia"/>
          <w:szCs w:val="21"/>
        </w:rPr>
        <w:t>，</w:t>
      </w:r>
      <w:r>
        <w:rPr>
          <w:szCs w:val="21"/>
        </w:rPr>
        <w:t>用含</w:t>
      </w:r>
      <w:r>
        <w:rPr>
          <w:i/>
          <w:szCs w:val="21"/>
        </w:rPr>
        <w:t>a</w:t>
      </w:r>
      <w:r>
        <w:rPr>
          <w:szCs w:val="21"/>
        </w:rPr>
        <w:t>、</w:t>
      </w:r>
      <w:r>
        <w:rPr>
          <w:i/>
          <w:iCs/>
          <w:szCs w:val="21"/>
        </w:rPr>
        <w:t>N</w:t>
      </w:r>
      <w:r>
        <w:rPr>
          <w:szCs w:val="21"/>
          <w:vertAlign w:val="subscript"/>
        </w:rPr>
        <w:t>A</w:t>
      </w:r>
      <w:r>
        <w:rPr>
          <w:szCs w:val="21"/>
        </w:rPr>
        <w:t>的代数式表示</w:t>
      </w:r>
      <w:r>
        <w:rPr>
          <w:rFonts w:hint="eastAsia"/>
          <w:szCs w:val="21"/>
        </w:rPr>
        <w:t>,可能用到的相对原子质量Cu：64</w:t>
      </w:r>
      <w:r>
        <w:rPr>
          <w:szCs w:val="21"/>
        </w:rPr>
        <w:t>）。</w:t>
      </w:r>
    </w:p>
    <w:p w14:paraId="1C82AD4E">
      <w:pPr>
        <w:spacing w:line="276" w:lineRule="auto"/>
        <w:jc w:val="center"/>
        <w:textAlignment w:val="center"/>
        <w:rPr>
          <w:szCs w:val="21"/>
        </w:rPr>
      </w:pPr>
      <w:r>
        <w:rPr>
          <w:szCs w:val="21"/>
        </w:rPr>
        <w:drawing>
          <wp:inline distT="0" distB="0" distL="0" distR="0">
            <wp:extent cx="828040" cy="819150"/>
            <wp:effectExtent l="0" t="0" r="0" b="0"/>
            <wp:docPr id="6" name="图片 6" descr="24HXXKB-11-2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4HXXKB-11-29-02(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a:xfrm>
                      <a:off x="0" y="0"/>
                      <a:ext cx="830374" cy="821679"/>
                    </a:xfrm>
                    <a:prstGeom prst="rect">
                      <a:avLst/>
                    </a:prstGeom>
                    <a:noFill/>
                    <a:ln>
                      <a:noFill/>
                    </a:ln>
                  </pic:spPr>
                </pic:pic>
              </a:graphicData>
            </a:graphic>
          </wp:inline>
        </w:drawing>
      </w:r>
    </w:p>
    <w:p w14:paraId="78483A86">
      <w:pPr>
        <w:spacing w:line="276" w:lineRule="auto"/>
        <w:ind w:left="840" w:leftChars="150" w:hanging="525" w:hangingChars="250"/>
        <w:textAlignment w:val="center"/>
        <w:rPr>
          <w:szCs w:val="21"/>
        </w:rPr>
      </w:pPr>
      <w:r>
        <w:rPr>
          <w:szCs w:val="21"/>
        </w:rPr>
        <w:t>（3）CH</w:t>
      </w:r>
      <w:r>
        <w:rPr>
          <w:szCs w:val="21"/>
          <w:vertAlign w:val="subscript"/>
        </w:rPr>
        <w:t>3</w:t>
      </w:r>
      <w:r>
        <w:rPr>
          <w:szCs w:val="21"/>
        </w:rPr>
        <w:t>OH分子中C的杂化方式为____________；甲醇与水互溶的原因是_____________。</w:t>
      </w:r>
    </w:p>
    <w:p w14:paraId="1BBE072E">
      <w:pPr>
        <w:spacing w:line="276" w:lineRule="auto"/>
        <w:ind w:left="840" w:leftChars="150" w:hanging="525" w:hangingChars="250"/>
        <w:textAlignment w:val="center"/>
        <w:rPr>
          <w:szCs w:val="21"/>
        </w:rPr>
      </w:pPr>
      <w:r>
        <w:rPr>
          <w:szCs w:val="21"/>
        </w:rPr>
        <w:t>（</w:t>
      </w:r>
      <w:r>
        <w:rPr>
          <w:rFonts w:hint="eastAsia"/>
          <w:szCs w:val="21"/>
        </w:rPr>
        <w:t>4</w:t>
      </w:r>
      <w:r>
        <w:rPr>
          <w:szCs w:val="21"/>
        </w:rPr>
        <w:t>）某科学团队研究发现“甲醇重整制氢”时CH</w:t>
      </w:r>
      <w:r>
        <w:rPr>
          <w:szCs w:val="21"/>
          <w:vertAlign w:val="subscript"/>
        </w:rPr>
        <w:t>3</w:t>
      </w:r>
      <w:r>
        <w:rPr>
          <w:szCs w:val="21"/>
        </w:rPr>
        <w:t>OH在Pd催化剂表面的解离路径如图所示（吸附在催化剂表面的物种用*表示）：</w:t>
      </w:r>
    </w:p>
    <w:p w14:paraId="746AFD88">
      <w:pPr>
        <w:spacing w:line="276" w:lineRule="auto"/>
        <w:ind w:left="840" w:leftChars="150" w:hanging="525" w:hangingChars="250"/>
        <w:jc w:val="center"/>
        <w:textAlignment w:val="center"/>
      </w:pPr>
      <w:r>
        <w:drawing>
          <wp:inline distT="0" distB="0" distL="0" distR="0">
            <wp:extent cx="3407410" cy="2299335"/>
            <wp:effectExtent l="0" t="0" r="2540" b="5715"/>
            <wp:docPr id="8" name="图片 8" descr="24HXXKB-12-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4HXXKB-12-27-0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a:xfrm>
                      <a:off x="0" y="0"/>
                      <a:ext cx="3414013" cy="2303957"/>
                    </a:xfrm>
                    <a:prstGeom prst="rect">
                      <a:avLst/>
                    </a:prstGeom>
                    <a:noFill/>
                    <a:ln>
                      <a:noFill/>
                    </a:ln>
                  </pic:spPr>
                </pic:pic>
              </a:graphicData>
            </a:graphic>
          </wp:inline>
        </w:drawing>
      </w:r>
    </w:p>
    <w:p w14:paraId="65F0491D">
      <w:pPr>
        <w:spacing w:line="276" w:lineRule="auto"/>
        <w:ind w:firstLine="420" w:firstLineChars="200"/>
        <w:textAlignment w:val="center"/>
      </w:pPr>
      <w:r>
        <w:rPr>
          <w:rFonts w:hint="eastAsia" w:ascii="宋体" w:hAnsi="宋体" w:cs="宋体"/>
        </w:rPr>
        <w:t>①</w:t>
      </w:r>
      <w:r>
        <w:rPr>
          <w:szCs w:val="21"/>
        </w:rPr>
        <w:t>解离速率更快</w:t>
      </w:r>
      <w:r>
        <w:t>的路径为</w:t>
      </w:r>
      <w:r>
        <w:rPr>
          <w:szCs w:val="21"/>
        </w:rPr>
        <w:t>_____________</w:t>
      </w:r>
      <w:r>
        <w:t>（填“路径1”或“路径2”）。</w:t>
      </w:r>
    </w:p>
    <w:p w14:paraId="39541E54">
      <w:pPr>
        <w:spacing w:line="276" w:lineRule="auto"/>
        <w:ind w:firstLine="420" w:firstLineChars="200"/>
        <w:textAlignment w:val="center"/>
        <w:rPr>
          <w:szCs w:val="21"/>
        </w:rPr>
      </w:pPr>
      <w:r>
        <w:rPr>
          <w:rFonts w:hint="eastAsia" w:ascii="宋体" w:hAnsi="宋体" w:cs="宋体"/>
          <w:szCs w:val="21"/>
        </w:rPr>
        <w:t>②</w:t>
      </w:r>
      <w:r>
        <w:rPr>
          <w:szCs w:val="21"/>
        </w:rPr>
        <w:t>路径1的“TS3”的转化过程为____________。</w:t>
      </w:r>
    </w:p>
    <w:p w14:paraId="6E4DC945">
      <w:pPr>
        <w:adjustRightInd w:val="0"/>
        <w:snapToGrid w:val="0"/>
        <w:spacing w:line="312" w:lineRule="auto"/>
        <w:ind w:left="424" w:hanging="424" w:hangingChars="202"/>
        <w:textAlignment w:val="center"/>
        <w:rPr>
          <w:szCs w:val="21"/>
        </w:rPr>
      </w:pPr>
      <w:r>
        <w:rPr>
          <w:rFonts w:hint="eastAsia"/>
        </w:rPr>
        <w:t>29</w:t>
      </w:r>
      <w:r>
        <w:t>．</w:t>
      </w:r>
      <w:r>
        <w:rPr>
          <w:rFonts w:hint="eastAsia"/>
        </w:rPr>
        <w:t>（10分）</w:t>
      </w:r>
      <w:r>
        <w:t>硫氢化钠（NaHS）是性能优良的硫化剂和还原剂，广泛用于化工、制药、冶金等行业。实验室中可以用干燥的硫化氢气体与乙醇钠反应制备。</w:t>
      </w:r>
      <w:r>
        <w:rPr>
          <w:szCs w:val="21"/>
        </w:rPr>
        <w:t>甲同学设计图1所示装置模拟制备</w:t>
      </w:r>
      <w:r>
        <w:t>NaHS。</w:t>
      </w:r>
    </w:p>
    <w:p w14:paraId="55EA5DC5">
      <w:pPr>
        <w:adjustRightInd w:val="0"/>
        <w:snapToGrid w:val="0"/>
        <w:spacing w:line="312" w:lineRule="auto"/>
        <w:ind w:left="420" w:leftChars="200"/>
        <w:jc w:val="center"/>
        <w:textAlignment w:val="center"/>
        <w:rPr>
          <w:szCs w:val="21"/>
        </w:rPr>
      </w:pPr>
      <w:r>
        <w:drawing>
          <wp:inline distT="0" distB="0" distL="0" distR="0">
            <wp:extent cx="4175125" cy="2139315"/>
            <wp:effectExtent l="0" t="0" r="0" b="0"/>
            <wp:docPr id="14" name="图片 14" descr="25HXXKB3-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5HXXKB3-1-4-0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a:xfrm>
                      <a:off x="0" y="0"/>
                      <a:ext cx="4175125" cy="2139315"/>
                    </a:xfrm>
                    <a:prstGeom prst="rect">
                      <a:avLst/>
                    </a:prstGeom>
                    <a:noFill/>
                    <a:ln>
                      <a:noFill/>
                    </a:ln>
                  </pic:spPr>
                </pic:pic>
              </a:graphicData>
            </a:graphic>
          </wp:inline>
        </w:drawing>
      </w:r>
    </w:p>
    <w:p w14:paraId="638D2B1F">
      <w:pPr>
        <w:adjustRightInd w:val="0"/>
        <w:snapToGrid w:val="0"/>
        <w:spacing w:line="312" w:lineRule="auto"/>
        <w:ind w:left="420" w:leftChars="200"/>
        <w:textAlignment w:val="center"/>
        <w:rPr>
          <w:szCs w:val="21"/>
        </w:rPr>
      </w:pPr>
      <w:r>
        <w:rPr>
          <w:szCs w:val="21"/>
        </w:rPr>
        <w:t>实验步骤如下：</w:t>
      </w:r>
    </w:p>
    <w:p w14:paraId="15DEE923">
      <w:pPr>
        <w:adjustRightInd w:val="0"/>
        <w:snapToGrid w:val="0"/>
        <w:spacing w:line="312" w:lineRule="auto"/>
        <w:ind w:left="420" w:leftChars="200"/>
        <w:textAlignment w:val="center"/>
        <w:rPr>
          <w:szCs w:val="21"/>
        </w:rPr>
      </w:pPr>
      <w:bookmarkStart w:id="2" w:name="OLE_LINK68"/>
      <w:bookmarkStart w:id="3" w:name="OLE_LINK67"/>
      <w:r>
        <w:rPr>
          <w:szCs w:val="21"/>
        </w:rPr>
        <w:t>Ⅰ</w:t>
      </w:r>
      <w:bookmarkEnd w:id="2"/>
      <w:bookmarkEnd w:id="3"/>
      <w:r>
        <w:rPr>
          <w:rFonts w:hint="eastAsia"/>
          <w:bCs/>
        </w:rPr>
        <w:t>．</w:t>
      </w:r>
      <w:r>
        <w:rPr>
          <w:szCs w:val="21"/>
        </w:rPr>
        <w:t>各仪器装入相应药品，打开K</w:t>
      </w:r>
      <w:r>
        <w:rPr>
          <w:szCs w:val="21"/>
          <w:vertAlign w:val="subscript"/>
        </w:rPr>
        <w:t>1</w:t>
      </w:r>
      <w:r>
        <w:rPr>
          <w:szCs w:val="21"/>
        </w:rPr>
        <w:t>、K</w:t>
      </w:r>
      <w:r>
        <w:rPr>
          <w:szCs w:val="21"/>
          <w:vertAlign w:val="subscript"/>
        </w:rPr>
        <w:t>4</w:t>
      </w:r>
      <w:r>
        <w:rPr>
          <w:szCs w:val="21"/>
        </w:rPr>
        <w:t>，通一段时间N</w:t>
      </w:r>
      <w:r>
        <w:rPr>
          <w:szCs w:val="21"/>
          <w:vertAlign w:val="subscript"/>
        </w:rPr>
        <w:t>2</w:t>
      </w:r>
      <w:r>
        <w:rPr>
          <w:szCs w:val="21"/>
        </w:rPr>
        <w:t>后关闭K</w:t>
      </w:r>
      <w:r>
        <w:rPr>
          <w:szCs w:val="21"/>
          <w:vertAlign w:val="subscript"/>
        </w:rPr>
        <w:t>1</w:t>
      </w:r>
      <w:r>
        <w:rPr>
          <w:szCs w:val="21"/>
        </w:rPr>
        <w:t>；打开K</w:t>
      </w:r>
      <w:r>
        <w:rPr>
          <w:szCs w:val="21"/>
          <w:vertAlign w:val="subscript"/>
        </w:rPr>
        <w:t>3</w:t>
      </w:r>
      <w:r>
        <w:rPr>
          <w:szCs w:val="21"/>
        </w:rPr>
        <w:t>将乙醇</w:t>
      </w:r>
      <w:r>
        <w:rPr>
          <w:rFonts w:hint="eastAsia"/>
          <w:szCs w:val="21"/>
        </w:rPr>
        <w:t>滴</w:t>
      </w:r>
      <w:r>
        <w:rPr>
          <w:szCs w:val="21"/>
        </w:rPr>
        <w:t>入三颈烧瓶中，后关闭K</w:t>
      </w:r>
      <w:r>
        <w:rPr>
          <w:szCs w:val="21"/>
          <w:vertAlign w:val="subscript"/>
        </w:rPr>
        <w:t>3</w:t>
      </w:r>
      <w:r>
        <w:rPr>
          <w:szCs w:val="21"/>
        </w:rPr>
        <w:t>，</w:t>
      </w:r>
      <w:r>
        <w:rPr>
          <w:rFonts w:hint="eastAsia"/>
          <w:szCs w:val="21"/>
        </w:rPr>
        <w:t>至反应完全</w:t>
      </w:r>
      <w:r>
        <w:rPr>
          <w:szCs w:val="21"/>
        </w:rPr>
        <w:t>。</w:t>
      </w:r>
    </w:p>
    <w:p w14:paraId="3AC556A7">
      <w:pPr>
        <w:adjustRightInd w:val="0"/>
        <w:snapToGrid w:val="0"/>
        <w:spacing w:line="331" w:lineRule="auto"/>
        <w:ind w:left="420" w:leftChars="200"/>
        <w:textAlignment w:val="center"/>
        <w:rPr>
          <w:szCs w:val="21"/>
        </w:rPr>
      </w:pPr>
      <w:r>
        <w:rPr>
          <w:szCs w:val="21"/>
        </w:rPr>
        <w:t>Ⅱ</w:t>
      </w:r>
      <w:r>
        <w:rPr>
          <w:rFonts w:hint="eastAsia"/>
          <w:bCs/>
        </w:rPr>
        <w:t>．</w:t>
      </w:r>
      <w:r>
        <w:rPr>
          <w:szCs w:val="21"/>
        </w:rPr>
        <w:t>打开K</w:t>
      </w:r>
      <w:r>
        <w:rPr>
          <w:szCs w:val="21"/>
          <w:vertAlign w:val="subscript"/>
        </w:rPr>
        <w:t>1</w:t>
      </w:r>
      <w:r>
        <w:rPr>
          <w:szCs w:val="21"/>
        </w:rPr>
        <w:t>，继续通入N</w:t>
      </w:r>
      <w:r>
        <w:rPr>
          <w:szCs w:val="21"/>
          <w:vertAlign w:val="subscript"/>
        </w:rPr>
        <w:t>2</w:t>
      </w:r>
      <w:r>
        <w:rPr>
          <w:szCs w:val="21"/>
        </w:rPr>
        <w:t>，打开K</w:t>
      </w:r>
      <w:r>
        <w:rPr>
          <w:szCs w:val="21"/>
          <w:vertAlign w:val="subscript"/>
        </w:rPr>
        <w:t>2</w:t>
      </w:r>
      <w:r>
        <w:rPr>
          <w:szCs w:val="21"/>
        </w:rPr>
        <w:t>，将稀硫酸</w:t>
      </w:r>
      <w:bookmarkStart w:id="4" w:name="OLE_LINK24"/>
      <w:bookmarkStart w:id="5" w:name="OLE_LINK25"/>
      <w:r>
        <w:rPr>
          <w:rFonts w:hint="eastAsia"/>
          <w:szCs w:val="21"/>
        </w:rPr>
        <w:t>滴入</w:t>
      </w:r>
      <w:bookmarkEnd w:id="4"/>
      <w:bookmarkEnd w:id="5"/>
      <w:r>
        <w:rPr>
          <w:szCs w:val="21"/>
        </w:rPr>
        <w:t>三颈烧瓶中，后关闭K</w:t>
      </w:r>
      <w:r>
        <w:rPr>
          <w:szCs w:val="21"/>
          <w:vertAlign w:val="subscript"/>
        </w:rPr>
        <w:t>2</w:t>
      </w:r>
      <w:r>
        <w:rPr>
          <w:szCs w:val="21"/>
        </w:rPr>
        <w:t>，在恒温磁力搅拌器搅拌的条件下反应30 min。</w:t>
      </w:r>
    </w:p>
    <w:p w14:paraId="734FBD27">
      <w:pPr>
        <w:adjustRightInd w:val="0"/>
        <w:snapToGrid w:val="0"/>
        <w:spacing w:line="331" w:lineRule="auto"/>
        <w:ind w:left="420" w:leftChars="200"/>
        <w:textAlignment w:val="center"/>
        <w:rPr>
          <w:szCs w:val="21"/>
        </w:rPr>
      </w:pPr>
      <w:r>
        <w:rPr>
          <w:szCs w:val="21"/>
        </w:rPr>
        <w:t>Ⅲ</w:t>
      </w:r>
      <w:r>
        <w:rPr>
          <w:rFonts w:hint="eastAsia"/>
          <w:bCs/>
        </w:rPr>
        <w:t>．反应结束后，</w:t>
      </w:r>
      <w:r>
        <w:rPr>
          <w:szCs w:val="21"/>
        </w:rPr>
        <w:t>向C装置的三颈烧瓶中加入无水乙醚，待产品析出后进行抽滤，用无水乙醚洗涤、干燥、称重后保存在密封的试剂瓶中。</w:t>
      </w:r>
    </w:p>
    <w:p w14:paraId="73F6B0FC">
      <w:pPr>
        <w:adjustRightInd w:val="0"/>
        <w:snapToGrid w:val="0"/>
        <w:spacing w:line="331" w:lineRule="auto"/>
        <w:ind w:left="420" w:leftChars="200"/>
        <w:textAlignment w:val="center"/>
        <w:rPr>
          <w:szCs w:val="21"/>
        </w:rPr>
      </w:pPr>
      <w:r>
        <w:rPr>
          <w:szCs w:val="21"/>
        </w:rPr>
        <w:t>回答下列问题：</w:t>
      </w:r>
    </w:p>
    <w:p w14:paraId="3AC53866">
      <w:pPr>
        <w:adjustRightInd w:val="0"/>
        <w:snapToGrid w:val="0"/>
        <w:spacing w:line="331" w:lineRule="auto"/>
        <w:ind w:left="840" w:leftChars="150" w:hanging="525" w:hangingChars="250"/>
        <w:textAlignment w:val="center"/>
        <w:rPr>
          <w:szCs w:val="21"/>
        </w:rPr>
      </w:pPr>
      <w:r>
        <w:rPr>
          <w:szCs w:val="21"/>
        </w:rPr>
        <w:t>（</w:t>
      </w:r>
      <w:r>
        <w:rPr>
          <w:rFonts w:hint="eastAsia"/>
          <w:szCs w:val="21"/>
        </w:rPr>
        <w:t>1</w:t>
      </w:r>
      <w:r>
        <w:rPr>
          <w:szCs w:val="21"/>
        </w:rPr>
        <w:t>）B装置的作用为</w:t>
      </w:r>
      <w:r>
        <w:rPr>
          <w:rFonts w:hint="eastAsia"/>
          <w:bCs/>
        </w:rPr>
        <w:t>________</w:t>
      </w:r>
      <w:r>
        <w:rPr>
          <w:szCs w:val="21"/>
        </w:rPr>
        <w:t>，</w:t>
      </w:r>
      <w:r>
        <w:rPr>
          <w:rFonts w:hint="eastAsia"/>
          <w:szCs w:val="21"/>
        </w:rPr>
        <w:t>其</w:t>
      </w:r>
      <w:r>
        <w:rPr>
          <w:szCs w:val="21"/>
        </w:rPr>
        <w:t>中所</w:t>
      </w:r>
      <w:r>
        <w:rPr>
          <w:rFonts w:hint="eastAsia"/>
          <w:szCs w:val="21"/>
        </w:rPr>
        <w:t>盛</w:t>
      </w:r>
      <w:r>
        <w:rPr>
          <w:szCs w:val="21"/>
        </w:rPr>
        <w:t>装试剂可以选择下列试剂中的</w:t>
      </w:r>
      <w:r>
        <w:rPr>
          <w:rFonts w:hint="eastAsia"/>
          <w:bCs/>
        </w:rPr>
        <w:t>_______</w:t>
      </w:r>
      <w:r>
        <w:rPr>
          <w:szCs w:val="21"/>
        </w:rPr>
        <w:t>（填标号）。</w:t>
      </w:r>
    </w:p>
    <w:p w14:paraId="72F626AF">
      <w:pPr>
        <w:adjustRightInd w:val="0"/>
        <w:snapToGrid w:val="0"/>
        <w:spacing w:line="331" w:lineRule="auto"/>
        <w:ind w:left="840" w:leftChars="150" w:hanging="525" w:hangingChars="250"/>
        <w:textAlignment w:val="center"/>
        <w:rPr>
          <w:szCs w:val="21"/>
        </w:rPr>
      </w:pPr>
      <w:r>
        <w:rPr>
          <w:szCs w:val="21"/>
        </w:rPr>
        <w:t xml:space="preserve">     a</w:t>
      </w:r>
      <w:r>
        <w:t xml:space="preserve">．无水硫酸铜       </w:t>
      </w:r>
      <w:r>
        <w:rPr>
          <w:szCs w:val="21"/>
        </w:rPr>
        <w:t>b</w:t>
      </w:r>
      <w:r>
        <w:t>．</w:t>
      </w:r>
      <w:r>
        <w:rPr>
          <w:rFonts w:hint="eastAsia"/>
        </w:rPr>
        <w:t>高锰酸钾</w:t>
      </w:r>
      <w:r>
        <w:t xml:space="preserve">      </w:t>
      </w:r>
      <w:r>
        <w:rPr>
          <w:szCs w:val="21"/>
        </w:rPr>
        <w:t>c</w:t>
      </w:r>
      <w:r>
        <w:t>．无水氯化钙</w:t>
      </w:r>
    </w:p>
    <w:p w14:paraId="7704F19C">
      <w:pPr>
        <w:adjustRightInd w:val="0"/>
        <w:snapToGrid w:val="0"/>
        <w:spacing w:line="331" w:lineRule="auto"/>
        <w:ind w:left="840" w:leftChars="150" w:hanging="525" w:hangingChars="250"/>
        <w:textAlignment w:val="center"/>
        <w:rPr>
          <w:szCs w:val="21"/>
        </w:rPr>
      </w:pPr>
      <w:r>
        <w:rPr>
          <w:szCs w:val="21"/>
        </w:rPr>
        <w:t>（</w:t>
      </w:r>
      <w:r>
        <w:rPr>
          <w:rFonts w:hint="eastAsia"/>
          <w:szCs w:val="21"/>
        </w:rPr>
        <w:t>2</w:t>
      </w:r>
      <w:r>
        <w:rPr>
          <w:szCs w:val="21"/>
        </w:rPr>
        <w:t>）仪器X的名称为</w:t>
      </w:r>
      <w:r>
        <w:rPr>
          <w:rFonts w:hint="eastAsia"/>
          <w:bCs/>
        </w:rPr>
        <w:t>______________</w:t>
      </w:r>
      <w:r>
        <w:rPr>
          <w:szCs w:val="21"/>
        </w:rPr>
        <w:t>，将X中</w:t>
      </w:r>
      <w:bookmarkStart w:id="6" w:name="OLE_LINK32"/>
      <w:bookmarkStart w:id="7" w:name="OLE_LINK33"/>
      <w:r>
        <w:rPr>
          <w:rFonts w:hint="eastAsia"/>
          <w:szCs w:val="21"/>
        </w:rPr>
        <w:t>乙醇滴入</w:t>
      </w:r>
      <w:bookmarkEnd w:id="6"/>
      <w:bookmarkEnd w:id="7"/>
      <w:r>
        <w:rPr>
          <w:szCs w:val="21"/>
        </w:rPr>
        <w:t>三颈烧瓶中后，发生反应的化学方程式为</w:t>
      </w:r>
      <w:r>
        <w:rPr>
          <w:rFonts w:hint="eastAsia"/>
          <w:bCs/>
        </w:rPr>
        <w:t>______________</w:t>
      </w:r>
      <w:r>
        <w:rPr>
          <w:szCs w:val="21"/>
        </w:rPr>
        <w:t>。</w:t>
      </w:r>
    </w:p>
    <w:p w14:paraId="39586E94">
      <w:pPr>
        <w:adjustRightInd w:val="0"/>
        <w:snapToGrid w:val="0"/>
        <w:spacing w:line="331" w:lineRule="auto"/>
        <w:ind w:left="840" w:leftChars="150" w:hanging="525" w:hangingChars="250"/>
        <w:textAlignment w:val="center"/>
        <w:rPr>
          <w:szCs w:val="21"/>
        </w:rPr>
      </w:pPr>
      <w:r>
        <w:rPr>
          <w:szCs w:val="21"/>
        </w:rPr>
        <w:t>（</w:t>
      </w:r>
      <w:r>
        <w:rPr>
          <w:rFonts w:hint="eastAsia"/>
          <w:szCs w:val="21"/>
        </w:rPr>
        <w:t>3</w:t>
      </w:r>
      <w:r>
        <w:rPr>
          <w:szCs w:val="21"/>
        </w:rPr>
        <w:t>）若步骤Ⅰ中有</w:t>
      </w:r>
      <w:r>
        <w:rPr>
          <w:rFonts w:hint="eastAsia"/>
          <w:szCs w:val="21"/>
        </w:rPr>
        <w:t>Na</w:t>
      </w:r>
      <w:r>
        <w:rPr>
          <w:szCs w:val="21"/>
        </w:rPr>
        <w:t>剩余</w:t>
      </w:r>
      <w:r>
        <w:rPr>
          <w:rFonts w:hint="eastAsia"/>
          <w:szCs w:val="21"/>
        </w:rPr>
        <w:t>，</w:t>
      </w:r>
      <w:r>
        <w:rPr>
          <w:szCs w:val="21"/>
        </w:rPr>
        <w:t>乙同学认为无需向仪器X中补充乙醇，除可将挥发的乙醇冷凝回流外，还可能的理由为</w:t>
      </w:r>
      <w:r>
        <w:rPr>
          <w:rFonts w:hint="eastAsia"/>
          <w:bCs/>
        </w:rPr>
        <w:t>______________</w:t>
      </w:r>
      <w:r>
        <w:rPr>
          <w:szCs w:val="21"/>
        </w:rPr>
        <w:t>。</w:t>
      </w:r>
    </w:p>
    <w:p w14:paraId="6A22961F">
      <w:pPr>
        <w:adjustRightInd w:val="0"/>
        <w:snapToGrid w:val="0"/>
        <w:spacing w:line="331" w:lineRule="auto"/>
        <w:ind w:left="840" w:leftChars="150" w:hanging="525" w:hangingChars="250"/>
        <w:textAlignment w:val="center"/>
        <w:rPr>
          <w:szCs w:val="21"/>
        </w:rPr>
      </w:pPr>
      <w:r>
        <w:rPr>
          <w:szCs w:val="21"/>
        </w:rPr>
        <w:t>（</w:t>
      </w:r>
      <w:r>
        <w:rPr>
          <w:rFonts w:hint="eastAsia"/>
          <w:szCs w:val="21"/>
        </w:rPr>
        <w:t>4</w:t>
      </w:r>
      <w:r>
        <w:rPr>
          <w:szCs w:val="21"/>
        </w:rPr>
        <w:t>）丙同学建议将图1中A装置换成图2装置，与原装置对比，图2装置具有的优点为</w:t>
      </w:r>
      <w:r>
        <w:rPr>
          <w:rFonts w:hint="eastAsia"/>
          <w:bCs/>
        </w:rPr>
        <w:t>______________</w:t>
      </w:r>
      <w:r>
        <w:rPr>
          <w:szCs w:val="21"/>
        </w:rPr>
        <w:t>；图1整套装置还有的缺陷为</w:t>
      </w:r>
      <w:r>
        <w:rPr>
          <w:rFonts w:hint="eastAsia"/>
          <w:bCs/>
        </w:rPr>
        <w:t>______________</w:t>
      </w:r>
      <w:r>
        <w:rPr>
          <w:szCs w:val="21"/>
        </w:rPr>
        <w:t>。</w:t>
      </w:r>
    </w:p>
    <w:p w14:paraId="70EB6507">
      <w:pPr>
        <w:adjustRightInd w:val="0"/>
        <w:snapToGrid w:val="0"/>
        <w:spacing w:line="331" w:lineRule="auto"/>
        <w:ind w:left="840" w:leftChars="150" w:hanging="525" w:hangingChars="250"/>
        <w:textAlignment w:val="center"/>
      </w:pPr>
      <w:r>
        <w:t>（</w:t>
      </w:r>
      <w:r>
        <w:rPr>
          <w:rFonts w:hint="eastAsia"/>
        </w:rPr>
        <w:t>5</w:t>
      </w:r>
      <w:r>
        <w:t>）工业中常用NaHS在酸性（一般用稀硫酸）条件下还原MnO</w:t>
      </w:r>
      <w:r>
        <w:rPr>
          <w:vertAlign w:val="subscript"/>
        </w:rPr>
        <w:t>2</w:t>
      </w:r>
      <w:r>
        <w:t>来制备MnS，同时还得到副产品Na</w:t>
      </w:r>
      <w:r>
        <w:rPr>
          <w:vertAlign w:val="subscript"/>
        </w:rPr>
        <w:t>2</w:t>
      </w:r>
      <w:r>
        <w:t>SO</w:t>
      </w:r>
      <w:r>
        <w:rPr>
          <w:vertAlign w:val="subscript"/>
        </w:rPr>
        <w:t>4</w:t>
      </w:r>
      <w:r>
        <w:t>。该反应的化学方程式为</w:t>
      </w:r>
      <w:r>
        <w:rPr>
          <w:rFonts w:hint="eastAsia"/>
          <w:bCs/>
        </w:rPr>
        <w:t>______________</w:t>
      </w:r>
      <w:r>
        <w:t>。</w:t>
      </w:r>
    </w:p>
    <w:p w14:paraId="3A794C0F">
      <w:pPr>
        <w:spacing w:line="336" w:lineRule="auto"/>
        <w:ind w:left="420" w:hanging="420" w:hangingChars="200"/>
        <w:jc w:val="left"/>
        <w:textAlignment w:val="center"/>
        <w:rPr>
          <w:color w:val="000000"/>
          <w:szCs w:val="21"/>
        </w:rPr>
      </w:pPr>
      <w:r>
        <w:t>3</w:t>
      </w:r>
      <w:r>
        <w:rPr>
          <w:rFonts w:hint="eastAsia"/>
        </w:rPr>
        <w:t>0</w:t>
      </w:r>
      <w:r>
        <w:t>．</w:t>
      </w:r>
      <w:r>
        <w:rPr>
          <w:rFonts w:hint="eastAsia"/>
        </w:rPr>
        <w:t>（7分）</w:t>
      </w:r>
      <w:r>
        <w:rPr>
          <w:color w:val="000000"/>
          <w:szCs w:val="21"/>
        </w:rPr>
        <w:t>F是一种聚碳酸酯类高分子物质，其一种合成路线如图所示：</w:t>
      </w:r>
    </w:p>
    <w:p w14:paraId="25C523EA">
      <w:pPr>
        <w:spacing w:line="276" w:lineRule="auto"/>
        <w:jc w:val="center"/>
        <w:textAlignment w:val="center"/>
        <w:rPr>
          <w:color w:val="000000"/>
          <w:szCs w:val="21"/>
        </w:rPr>
      </w:pPr>
      <w:r>
        <w:rPr>
          <w:color w:val="000000"/>
          <w:szCs w:val="21"/>
        </w:rPr>
        <w:drawing>
          <wp:inline distT="0" distB="0" distL="0" distR="0">
            <wp:extent cx="5325110" cy="1281430"/>
            <wp:effectExtent l="0" t="0" r="8890" b="0"/>
            <wp:docPr id="11" name="图片 11" descr="25HXXKB-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5HXXKB-3-7-15"/>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a:xfrm>
                      <a:off x="0" y="0"/>
                      <a:ext cx="5325110" cy="1281430"/>
                    </a:xfrm>
                    <a:prstGeom prst="rect">
                      <a:avLst/>
                    </a:prstGeom>
                    <a:noFill/>
                    <a:ln>
                      <a:noFill/>
                    </a:ln>
                  </pic:spPr>
                </pic:pic>
              </a:graphicData>
            </a:graphic>
          </wp:inline>
        </w:drawing>
      </w:r>
    </w:p>
    <w:p w14:paraId="7EE50655">
      <w:pPr>
        <w:spacing w:line="276" w:lineRule="auto"/>
        <w:ind w:firstLine="420" w:firstLineChars="200"/>
        <w:textAlignment w:val="center"/>
        <w:rPr>
          <w:snapToGrid w:val="0"/>
          <w:color w:val="000000"/>
          <w:w w:val="0"/>
          <w:kern w:val="0"/>
          <w:szCs w:val="21"/>
          <w:u w:color="000000"/>
          <w:shd w:val="clear" w:color="000000" w:fill="000000"/>
          <w:lang w:val="zh-CN" w:bidi="zh-CN"/>
        </w:rPr>
      </w:pPr>
      <w:r>
        <w:rPr>
          <w:color w:val="000000"/>
          <w:szCs w:val="21"/>
        </w:rPr>
        <w:t>已知：</w:t>
      </w:r>
      <w:r>
        <w:rPr>
          <w:color w:val="000000"/>
          <w:szCs w:val="21"/>
        </w:rPr>
        <w:drawing>
          <wp:inline distT="0" distB="0" distL="0" distR="0">
            <wp:extent cx="3085465" cy="327660"/>
            <wp:effectExtent l="0" t="0" r="635" b="0"/>
            <wp:docPr id="12" name="图片 12" descr="25HXXKB-3-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5HXXKB-3-7-17(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a:xfrm>
                      <a:off x="0" y="0"/>
                      <a:ext cx="3085465" cy="327660"/>
                    </a:xfrm>
                    <a:prstGeom prst="rect">
                      <a:avLst/>
                    </a:prstGeom>
                    <a:noFill/>
                    <a:ln>
                      <a:noFill/>
                    </a:ln>
                  </pic:spPr>
                </pic:pic>
              </a:graphicData>
            </a:graphic>
          </wp:inline>
        </w:drawing>
      </w:r>
      <w:r>
        <w:rPr>
          <w:color w:val="000000"/>
          <w:szCs w:val="21"/>
        </w:rPr>
        <w:t>。</w:t>
      </w:r>
    </w:p>
    <w:p w14:paraId="16D7E9C4">
      <w:pPr>
        <w:spacing w:line="276" w:lineRule="auto"/>
        <w:ind w:firstLine="420" w:firstLineChars="200"/>
        <w:textAlignment w:val="center"/>
        <w:rPr>
          <w:color w:val="000000"/>
          <w:szCs w:val="21"/>
        </w:rPr>
      </w:pPr>
      <w:r>
        <w:rPr>
          <w:color w:val="000000"/>
          <w:szCs w:val="21"/>
        </w:rPr>
        <w:t>回答下列问题：</w:t>
      </w:r>
    </w:p>
    <w:p w14:paraId="4A2976DD">
      <w:pPr>
        <w:spacing w:line="276" w:lineRule="auto"/>
        <w:ind w:left="840" w:leftChars="150" w:hanging="525" w:hangingChars="250"/>
        <w:textAlignment w:val="center"/>
        <w:rPr>
          <w:color w:val="000000"/>
          <w:szCs w:val="21"/>
        </w:rPr>
      </w:pPr>
      <w:r>
        <w:rPr>
          <w:color w:val="000000"/>
          <w:szCs w:val="21"/>
        </w:rPr>
        <w:t>（1）A的核磁共振氢谱中只有一组峰，A的化学名称为___________</w:t>
      </w:r>
      <w:bookmarkStart w:id="8" w:name="OLE_LINK23"/>
      <w:r>
        <w:rPr>
          <w:color w:val="000000"/>
          <w:szCs w:val="21"/>
        </w:rPr>
        <w:t>__</w:t>
      </w:r>
      <w:bookmarkEnd w:id="8"/>
      <w:r>
        <w:rPr>
          <w:color w:val="000000"/>
          <w:szCs w:val="21"/>
        </w:rPr>
        <w:t>_________；B</w:t>
      </w:r>
      <w:r>
        <w:rPr>
          <w:rFonts w:hint="eastAsia"/>
          <w:color w:val="000000"/>
          <w:szCs w:val="21"/>
        </w:rPr>
        <w:t>分子</w:t>
      </w:r>
      <w:r>
        <w:rPr>
          <w:color w:val="000000"/>
          <w:szCs w:val="21"/>
        </w:rPr>
        <w:t>中σ键和π键的数目之比为__________。</w:t>
      </w:r>
    </w:p>
    <w:p w14:paraId="3F3894B3">
      <w:pPr>
        <w:spacing w:line="276" w:lineRule="auto"/>
        <w:ind w:left="840" w:leftChars="150" w:hanging="525" w:hangingChars="250"/>
        <w:textAlignment w:val="center"/>
        <w:rPr>
          <w:color w:val="000000"/>
          <w:szCs w:val="21"/>
        </w:rPr>
      </w:pPr>
      <w:r>
        <w:rPr>
          <w:color w:val="000000"/>
          <w:szCs w:val="21"/>
        </w:rPr>
        <w:t>（2）E中所含官能团的名称为_______________________。</w:t>
      </w:r>
    </w:p>
    <w:p w14:paraId="198F8D80">
      <w:pPr>
        <w:spacing w:line="276" w:lineRule="auto"/>
        <w:ind w:left="840" w:leftChars="150" w:hanging="525" w:hangingChars="250"/>
        <w:textAlignment w:val="center"/>
        <w:rPr>
          <w:color w:val="000000"/>
          <w:szCs w:val="21"/>
        </w:rPr>
      </w:pPr>
      <w:r>
        <w:rPr>
          <w:color w:val="000000"/>
          <w:szCs w:val="21"/>
        </w:rPr>
        <w:t>（3）由B生成C的化学方程式为__________________________________________。</w:t>
      </w:r>
    </w:p>
    <w:p w14:paraId="373C950E">
      <w:pPr>
        <w:spacing w:line="276" w:lineRule="auto"/>
        <w:ind w:left="840" w:leftChars="150" w:hanging="525" w:hangingChars="250"/>
        <w:textAlignment w:val="center"/>
        <w:rPr>
          <w:color w:val="000000"/>
          <w:szCs w:val="21"/>
        </w:rPr>
      </w:pPr>
      <w:r>
        <w:rPr>
          <w:color w:val="000000"/>
          <w:szCs w:val="21"/>
        </w:rPr>
        <w:t>（4）D通过两步反应生成E，涉及反应的反应类型依次为_________和_________。</w:t>
      </w:r>
    </w:p>
    <w:p w14:paraId="16F520CD">
      <w:pPr>
        <w:spacing w:line="312" w:lineRule="auto"/>
        <w:ind w:left="840" w:leftChars="150" w:hanging="525" w:hangingChars="250"/>
        <w:textAlignment w:val="center"/>
        <w:rPr>
          <w:color w:val="000000"/>
          <w:szCs w:val="21"/>
        </w:rPr>
      </w:pPr>
      <w:r>
        <w:rPr>
          <w:color w:val="000000"/>
          <w:szCs w:val="21"/>
        </w:rPr>
        <w:t>（5）M为C的同系物，相对分子质量比C大14，M的同分异构体中，满足下列条件的有____________种</w:t>
      </w:r>
      <w:r>
        <w:rPr>
          <w:rFonts w:hint="eastAsia"/>
          <w:color w:val="000000"/>
          <w:szCs w:val="21"/>
        </w:rPr>
        <w:t>（不考虑立体异构）</w:t>
      </w:r>
      <w:r>
        <w:rPr>
          <w:color w:val="000000"/>
          <w:szCs w:val="21"/>
        </w:rPr>
        <w:t>。</w:t>
      </w:r>
    </w:p>
    <w:p w14:paraId="3E18BCB8">
      <w:pPr>
        <w:spacing w:line="312" w:lineRule="auto"/>
        <w:ind w:left="840" w:leftChars="400" w:firstLine="10" w:firstLineChars="5"/>
        <w:textAlignment w:val="center"/>
        <w:rPr>
          <w:color w:val="000000"/>
          <w:szCs w:val="21"/>
        </w:rPr>
      </w:pPr>
      <w:r>
        <w:rPr>
          <w:color w:val="000000"/>
          <w:szCs w:val="21"/>
        </w:rPr>
        <w:t>ⅰ．含有手性碳原子</w:t>
      </w:r>
    </w:p>
    <w:p w14:paraId="78603AF0">
      <w:pPr>
        <w:spacing w:line="312" w:lineRule="auto"/>
        <w:ind w:left="840" w:leftChars="400" w:firstLine="10" w:firstLineChars="5"/>
        <w:textAlignment w:val="center"/>
        <w:rPr>
          <w:color w:val="000000"/>
          <w:szCs w:val="21"/>
        </w:rPr>
      </w:pPr>
      <w:r>
        <w:rPr>
          <w:color w:val="000000"/>
          <w:szCs w:val="21"/>
        </w:rPr>
        <w:t>ⅱ．1 mol M分别与足量的Na和NaHCO</w:t>
      </w:r>
      <w:r>
        <w:rPr>
          <w:color w:val="000000"/>
          <w:szCs w:val="21"/>
          <w:vertAlign w:val="subscript"/>
        </w:rPr>
        <w:t>3</w:t>
      </w:r>
      <w:r>
        <w:rPr>
          <w:color w:val="000000"/>
          <w:szCs w:val="21"/>
        </w:rPr>
        <w:t>反应，产生气体的量相同</w:t>
      </w:r>
    </w:p>
    <w:p w14:paraId="6DAD45D9">
      <w:pPr>
        <w:adjustRightInd w:val="0"/>
        <w:snapToGrid w:val="0"/>
        <w:spacing w:line="336" w:lineRule="auto"/>
        <w:ind w:left="422" w:hanging="422" w:hangingChars="201"/>
        <w:textAlignment w:val="center"/>
      </w:pPr>
    </w:p>
    <w:p w14:paraId="62011814">
      <w:pPr>
        <w:adjustRightInd w:val="0"/>
        <w:snapToGrid w:val="0"/>
        <w:spacing w:line="336" w:lineRule="auto"/>
        <w:ind w:left="422" w:hanging="422" w:hangingChars="201"/>
        <w:textAlignment w:val="center"/>
      </w:pPr>
    </w:p>
    <w:p w14:paraId="09D853A4">
      <w:pPr>
        <w:adjustRightInd w:val="0"/>
        <w:snapToGrid w:val="0"/>
        <w:spacing w:line="336" w:lineRule="auto"/>
        <w:ind w:left="422" w:hanging="422" w:hangingChars="201"/>
        <w:textAlignment w:val="center"/>
      </w:pPr>
    </w:p>
    <w:p w14:paraId="43EDF07B">
      <w:pPr>
        <w:adjustRightInd w:val="0"/>
        <w:snapToGrid w:val="0"/>
        <w:spacing w:line="336" w:lineRule="auto"/>
        <w:ind w:left="422" w:hanging="422" w:hangingChars="201"/>
        <w:textAlignment w:val="center"/>
      </w:pPr>
    </w:p>
    <w:p w14:paraId="5B05EDBC">
      <w:pPr>
        <w:adjustRightInd w:val="0"/>
        <w:snapToGrid w:val="0"/>
        <w:spacing w:line="336" w:lineRule="auto"/>
        <w:ind w:left="422" w:hanging="422" w:hangingChars="201"/>
        <w:textAlignment w:val="center"/>
      </w:pPr>
    </w:p>
    <w:p w14:paraId="679559B9">
      <w:pPr>
        <w:adjustRightInd w:val="0"/>
        <w:snapToGrid w:val="0"/>
        <w:spacing w:line="336" w:lineRule="auto"/>
        <w:ind w:left="422" w:hanging="422" w:hangingChars="201"/>
        <w:textAlignment w:val="center"/>
      </w:pPr>
    </w:p>
    <w:p w14:paraId="7172A711">
      <w:pPr>
        <w:adjustRightInd w:val="0"/>
        <w:snapToGrid w:val="0"/>
        <w:spacing w:line="336" w:lineRule="auto"/>
        <w:ind w:left="422" w:hanging="422" w:hangingChars="201"/>
        <w:textAlignment w:val="center"/>
      </w:pPr>
    </w:p>
    <w:p w14:paraId="19EE3BC0">
      <w:pPr>
        <w:adjustRightInd w:val="0"/>
        <w:snapToGrid w:val="0"/>
        <w:spacing w:line="336" w:lineRule="auto"/>
        <w:ind w:left="422" w:hanging="422" w:hangingChars="201"/>
        <w:textAlignment w:val="center"/>
      </w:pPr>
    </w:p>
    <w:p w14:paraId="6739548B">
      <w:pPr>
        <w:adjustRightInd w:val="0"/>
        <w:snapToGrid w:val="0"/>
        <w:spacing w:line="336" w:lineRule="auto"/>
        <w:ind w:left="422" w:hanging="422" w:hangingChars="201"/>
        <w:textAlignment w:val="center"/>
      </w:pPr>
    </w:p>
    <w:p w14:paraId="65815E96">
      <w:pPr>
        <w:adjustRightInd w:val="0"/>
        <w:snapToGrid w:val="0"/>
        <w:spacing w:line="336" w:lineRule="auto"/>
        <w:ind w:left="422" w:hanging="422" w:hangingChars="201"/>
        <w:textAlignment w:val="center"/>
      </w:pPr>
    </w:p>
    <w:p w14:paraId="38C9EF19">
      <w:pPr>
        <w:adjustRightInd w:val="0"/>
        <w:snapToGrid w:val="0"/>
        <w:spacing w:line="336" w:lineRule="auto"/>
        <w:ind w:left="422" w:hanging="422" w:hangingChars="201"/>
        <w:textAlignment w:val="center"/>
      </w:pPr>
    </w:p>
    <w:p w14:paraId="18A2D481">
      <w:pPr>
        <w:adjustRightInd w:val="0"/>
        <w:snapToGrid w:val="0"/>
        <w:spacing w:line="336" w:lineRule="auto"/>
        <w:ind w:left="422" w:hanging="422" w:hangingChars="201"/>
        <w:textAlignment w:val="center"/>
      </w:pPr>
    </w:p>
    <w:p w14:paraId="33923BF3">
      <w:pPr>
        <w:adjustRightInd w:val="0"/>
        <w:snapToGrid w:val="0"/>
        <w:spacing w:line="336" w:lineRule="auto"/>
        <w:ind w:left="422" w:hanging="422" w:hangingChars="201"/>
        <w:textAlignment w:val="center"/>
      </w:pPr>
    </w:p>
    <w:p w14:paraId="5D7EC7ED">
      <w:pPr>
        <w:adjustRightInd w:val="0"/>
        <w:snapToGrid w:val="0"/>
        <w:spacing w:line="336" w:lineRule="auto"/>
        <w:ind w:left="422" w:hanging="422" w:hangingChars="201"/>
        <w:textAlignment w:val="center"/>
      </w:pPr>
    </w:p>
    <w:p w14:paraId="6615F841">
      <w:pPr>
        <w:adjustRightInd w:val="0"/>
        <w:snapToGrid w:val="0"/>
        <w:spacing w:line="336" w:lineRule="auto"/>
        <w:ind w:left="422" w:hanging="422" w:hangingChars="201"/>
        <w:textAlignment w:val="center"/>
      </w:pPr>
    </w:p>
    <w:p w14:paraId="55303721">
      <w:pPr>
        <w:adjustRightInd w:val="0"/>
        <w:snapToGrid w:val="0"/>
        <w:spacing w:line="336" w:lineRule="auto"/>
        <w:ind w:left="422" w:hanging="422" w:hangingChars="201"/>
        <w:textAlignment w:val="center"/>
      </w:pPr>
    </w:p>
    <w:p w14:paraId="4359C63C">
      <w:pPr>
        <w:adjustRightInd w:val="0"/>
        <w:snapToGrid w:val="0"/>
        <w:spacing w:line="336" w:lineRule="auto"/>
        <w:ind w:left="422" w:hanging="422" w:hangingChars="201"/>
        <w:textAlignment w:val="center"/>
      </w:pPr>
    </w:p>
    <w:p w14:paraId="3F000C39">
      <w:pPr>
        <w:adjustRightInd w:val="0"/>
        <w:snapToGrid w:val="0"/>
        <w:spacing w:line="336" w:lineRule="auto"/>
        <w:ind w:left="422" w:hanging="422" w:hangingChars="201"/>
        <w:textAlignment w:val="center"/>
      </w:pPr>
    </w:p>
    <w:p w14:paraId="2BDF919D">
      <w:pPr>
        <w:adjustRightInd w:val="0"/>
        <w:snapToGrid w:val="0"/>
        <w:spacing w:line="336" w:lineRule="auto"/>
        <w:ind w:left="422" w:hanging="422" w:hangingChars="201"/>
        <w:textAlignment w:val="center"/>
      </w:pPr>
    </w:p>
    <w:p w14:paraId="7D70D609">
      <w:pPr>
        <w:adjustRightInd w:val="0"/>
        <w:snapToGrid w:val="0"/>
        <w:spacing w:line="336" w:lineRule="auto"/>
        <w:ind w:left="422" w:hanging="422" w:hangingChars="201"/>
        <w:textAlignment w:val="center"/>
      </w:pPr>
    </w:p>
    <w:p w14:paraId="698011C8">
      <w:pPr>
        <w:adjustRightInd w:val="0"/>
        <w:snapToGrid w:val="0"/>
        <w:spacing w:line="336" w:lineRule="auto"/>
        <w:ind w:left="422" w:hanging="422" w:hangingChars="201"/>
        <w:textAlignment w:val="center"/>
      </w:pPr>
    </w:p>
    <w:p w14:paraId="6F320E91">
      <w:pPr>
        <w:adjustRightInd w:val="0"/>
        <w:snapToGrid w:val="0"/>
        <w:spacing w:line="336" w:lineRule="auto"/>
        <w:ind w:left="422" w:hanging="422" w:hangingChars="201"/>
        <w:textAlignment w:val="center"/>
      </w:pPr>
    </w:p>
    <w:p w14:paraId="372980EE">
      <w:pPr>
        <w:adjustRightInd w:val="0"/>
        <w:snapToGrid w:val="0"/>
        <w:spacing w:line="336" w:lineRule="auto"/>
        <w:ind w:left="422" w:hanging="422" w:hangingChars="201"/>
        <w:textAlignment w:val="center"/>
      </w:pPr>
    </w:p>
    <w:p w14:paraId="484F6CD5">
      <w:pPr>
        <w:adjustRightInd w:val="0"/>
        <w:snapToGrid w:val="0"/>
        <w:spacing w:line="336" w:lineRule="auto"/>
        <w:ind w:left="422" w:hanging="422" w:hangingChars="201"/>
        <w:textAlignment w:val="center"/>
      </w:pPr>
    </w:p>
    <w:p w14:paraId="3318C31F">
      <w:pPr>
        <w:adjustRightInd w:val="0"/>
        <w:snapToGrid w:val="0"/>
        <w:spacing w:line="336" w:lineRule="auto"/>
        <w:ind w:left="422" w:hanging="422" w:hangingChars="201"/>
        <w:textAlignment w:val="center"/>
      </w:pPr>
    </w:p>
    <w:p w14:paraId="41E2146A">
      <w:pPr>
        <w:adjustRightInd w:val="0"/>
        <w:snapToGrid w:val="0"/>
        <w:spacing w:line="336" w:lineRule="auto"/>
        <w:ind w:left="422" w:hanging="422" w:hangingChars="201"/>
        <w:textAlignment w:val="center"/>
      </w:pPr>
    </w:p>
    <w:p w14:paraId="684309A4">
      <w:pPr>
        <w:adjustRightInd w:val="0"/>
        <w:snapToGrid w:val="0"/>
        <w:spacing w:line="336" w:lineRule="auto"/>
        <w:ind w:left="422" w:hanging="422" w:hangingChars="201"/>
        <w:textAlignment w:val="center"/>
      </w:pPr>
    </w:p>
    <w:p w14:paraId="76C755A9">
      <w:pPr>
        <w:adjustRightInd w:val="0"/>
        <w:snapToGrid w:val="0"/>
        <w:spacing w:line="336" w:lineRule="auto"/>
        <w:ind w:left="422" w:hanging="422" w:hangingChars="201"/>
        <w:textAlignment w:val="center"/>
      </w:pPr>
    </w:p>
    <w:p w14:paraId="38F05AA1">
      <w:pPr>
        <w:adjustRightInd w:val="0"/>
        <w:snapToGrid w:val="0"/>
        <w:spacing w:line="336" w:lineRule="auto"/>
        <w:ind w:left="422" w:hanging="422" w:hangingChars="201"/>
        <w:textAlignment w:val="center"/>
      </w:pPr>
    </w:p>
    <w:p w14:paraId="60CD512E">
      <w:pPr>
        <w:adjustRightInd w:val="0"/>
        <w:snapToGrid w:val="0"/>
        <w:spacing w:line="336" w:lineRule="auto"/>
        <w:ind w:left="422" w:hanging="422" w:hangingChars="201"/>
        <w:textAlignment w:val="center"/>
      </w:pPr>
    </w:p>
    <w:p w14:paraId="2A5C001A">
      <w:pPr>
        <w:adjustRightInd w:val="0"/>
        <w:snapToGrid w:val="0"/>
        <w:spacing w:line="336" w:lineRule="auto"/>
        <w:ind w:left="422" w:hanging="422" w:hangingChars="201"/>
        <w:textAlignment w:val="center"/>
      </w:pPr>
    </w:p>
    <w:p w14:paraId="2722C2DF">
      <w:pPr>
        <w:jc w:val="center"/>
        <w:textAlignment w:val="center"/>
        <w:rPr>
          <w:rFonts w:ascii="宋体" w:hAnsi="宋体" w:cs="宋体"/>
          <w:b/>
          <w:color w:val="000000"/>
        </w:rPr>
      </w:pPr>
      <w:r>
        <w:rPr>
          <w:rFonts w:hint="eastAsia" w:ascii="宋体" w:hAnsi="宋体" w:cs="宋体"/>
          <w:b/>
          <w:color w:val="000000"/>
        </w:rPr>
        <w:t>化学</w:t>
      </w:r>
      <w:r>
        <w:rPr>
          <w:rFonts w:ascii="宋体" w:hAnsi="宋体" w:cs="宋体"/>
          <w:b/>
          <w:color w:val="000000"/>
        </w:rPr>
        <w:t>参考答案</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
        <w:gridCol w:w="774"/>
        <w:gridCol w:w="775"/>
        <w:gridCol w:w="775"/>
        <w:gridCol w:w="775"/>
        <w:gridCol w:w="775"/>
        <w:gridCol w:w="775"/>
        <w:gridCol w:w="775"/>
        <w:gridCol w:w="775"/>
        <w:gridCol w:w="775"/>
      </w:tblGrid>
      <w:tr w14:paraId="6ABDC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09F0385D">
            <w:pPr>
              <w:jc w:val="center"/>
              <w:textAlignment w:val="center"/>
              <w:rPr>
                <w:rFonts w:ascii="宋体" w:hAnsi="宋体" w:cs="宋体"/>
                <w:b/>
                <w:color w:val="000000"/>
              </w:rPr>
            </w:pPr>
            <w:r>
              <w:rPr>
                <w:rFonts w:ascii="宋体" w:hAnsi="宋体" w:cs="宋体"/>
                <w:b/>
                <w:color w:val="000000"/>
              </w:rPr>
              <w:t>题号</w:t>
            </w:r>
          </w:p>
        </w:tc>
        <w:tc>
          <w:tcPr>
            <w:tcW w:w="454" w:type="pct"/>
            <w:tcMar>
              <w:top w:w="0" w:type="dxa"/>
              <w:bottom w:w="0" w:type="dxa"/>
            </w:tcMar>
            <w:vAlign w:val="center"/>
          </w:tcPr>
          <w:p w14:paraId="33EA76F3">
            <w:pPr>
              <w:jc w:val="center"/>
              <w:textAlignment w:val="center"/>
              <w:rPr>
                <w:rFonts w:ascii="宋体" w:hAnsi="宋体" w:cs="宋体"/>
                <w:color w:val="000000"/>
              </w:rPr>
            </w:pPr>
            <w:r>
              <w:rPr>
                <w:rFonts w:ascii="宋体" w:hAnsi="宋体" w:cs="宋体"/>
                <w:color w:val="000000"/>
              </w:rPr>
              <w:t>1</w:t>
            </w:r>
          </w:p>
        </w:tc>
        <w:tc>
          <w:tcPr>
            <w:tcW w:w="454" w:type="pct"/>
            <w:tcMar>
              <w:top w:w="0" w:type="dxa"/>
              <w:bottom w:w="0" w:type="dxa"/>
            </w:tcMar>
            <w:vAlign w:val="center"/>
          </w:tcPr>
          <w:p w14:paraId="2BF986EA">
            <w:pPr>
              <w:jc w:val="center"/>
              <w:textAlignment w:val="center"/>
              <w:rPr>
                <w:rFonts w:ascii="宋体" w:hAnsi="宋体" w:cs="宋体"/>
                <w:color w:val="000000"/>
              </w:rPr>
            </w:pPr>
            <w:r>
              <w:rPr>
                <w:rFonts w:ascii="宋体" w:hAnsi="宋体" w:cs="宋体"/>
                <w:color w:val="000000"/>
              </w:rPr>
              <w:t>2</w:t>
            </w:r>
          </w:p>
        </w:tc>
        <w:tc>
          <w:tcPr>
            <w:tcW w:w="454" w:type="pct"/>
            <w:tcMar>
              <w:top w:w="0" w:type="dxa"/>
              <w:bottom w:w="0" w:type="dxa"/>
            </w:tcMar>
            <w:vAlign w:val="center"/>
          </w:tcPr>
          <w:p w14:paraId="08830EBA">
            <w:pPr>
              <w:jc w:val="center"/>
              <w:textAlignment w:val="center"/>
              <w:rPr>
                <w:rFonts w:ascii="宋体" w:hAnsi="宋体" w:cs="宋体"/>
                <w:color w:val="000000"/>
              </w:rPr>
            </w:pPr>
            <w:r>
              <w:rPr>
                <w:rFonts w:ascii="宋体" w:hAnsi="宋体" w:cs="宋体"/>
                <w:color w:val="000000"/>
              </w:rPr>
              <w:t>3</w:t>
            </w:r>
          </w:p>
        </w:tc>
        <w:tc>
          <w:tcPr>
            <w:tcW w:w="454" w:type="pct"/>
            <w:tcMar>
              <w:top w:w="0" w:type="dxa"/>
              <w:bottom w:w="0" w:type="dxa"/>
            </w:tcMar>
            <w:vAlign w:val="center"/>
          </w:tcPr>
          <w:p w14:paraId="07DBC729">
            <w:pPr>
              <w:jc w:val="center"/>
              <w:textAlignment w:val="center"/>
              <w:rPr>
                <w:rFonts w:ascii="宋体" w:hAnsi="宋体" w:cs="宋体"/>
                <w:color w:val="000000"/>
              </w:rPr>
            </w:pPr>
            <w:r>
              <w:rPr>
                <w:rFonts w:ascii="宋体" w:hAnsi="宋体" w:cs="宋体"/>
                <w:color w:val="000000"/>
              </w:rPr>
              <w:t>4</w:t>
            </w:r>
          </w:p>
        </w:tc>
        <w:tc>
          <w:tcPr>
            <w:tcW w:w="454" w:type="pct"/>
            <w:tcMar>
              <w:top w:w="0" w:type="dxa"/>
              <w:bottom w:w="0" w:type="dxa"/>
            </w:tcMar>
            <w:vAlign w:val="center"/>
          </w:tcPr>
          <w:p w14:paraId="15E67143">
            <w:pPr>
              <w:jc w:val="center"/>
              <w:textAlignment w:val="center"/>
              <w:rPr>
                <w:rFonts w:ascii="宋体" w:hAnsi="宋体" w:cs="宋体"/>
                <w:color w:val="000000"/>
              </w:rPr>
            </w:pPr>
            <w:r>
              <w:rPr>
                <w:rFonts w:ascii="宋体" w:hAnsi="宋体" w:cs="宋体"/>
                <w:color w:val="000000"/>
              </w:rPr>
              <w:t>5</w:t>
            </w:r>
          </w:p>
        </w:tc>
        <w:tc>
          <w:tcPr>
            <w:tcW w:w="454" w:type="pct"/>
            <w:tcMar>
              <w:top w:w="0" w:type="dxa"/>
              <w:bottom w:w="0" w:type="dxa"/>
            </w:tcMar>
            <w:vAlign w:val="center"/>
          </w:tcPr>
          <w:p w14:paraId="6FCEF88D">
            <w:pPr>
              <w:jc w:val="center"/>
              <w:textAlignment w:val="center"/>
              <w:rPr>
                <w:rFonts w:ascii="宋体" w:hAnsi="宋体" w:cs="宋体"/>
                <w:color w:val="000000"/>
              </w:rPr>
            </w:pPr>
            <w:r>
              <w:rPr>
                <w:rFonts w:ascii="宋体" w:hAnsi="宋体" w:cs="宋体"/>
                <w:color w:val="000000"/>
              </w:rPr>
              <w:t>6</w:t>
            </w:r>
          </w:p>
        </w:tc>
        <w:tc>
          <w:tcPr>
            <w:tcW w:w="454" w:type="pct"/>
            <w:tcMar>
              <w:top w:w="0" w:type="dxa"/>
              <w:bottom w:w="0" w:type="dxa"/>
            </w:tcMar>
            <w:vAlign w:val="center"/>
          </w:tcPr>
          <w:p w14:paraId="559AFCB8">
            <w:pPr>
              <w:jc w:val="center"/>
              <w:textAlignment w:val="center"/>
              <w:rPr>
                <w:rFonts w:ascii="宋体" w:hAnsi="宋体" w:cs="宋体"/>
                <w:color w:val="000000"/>
              </w:rPr>
            </w:pPr>
            <w:r>
              <w:rPr>
                <w:rFonts w:ascii="宋体" w:hAnsi="宋体" w:cs="宋体"/>
                <w:color w:val="000000"/>
              </w:rPr>
              <w:t>7</w:t>
            </w:r>
          </w:p>
        </w:tc>
        <w:tc>
          <w:tcPr>
            <w:tcW w:w="454" w:type="pct"/>
            <w:tcMar>
              <w:top w:w="0" w:type="dxa"/>
              <w:bottom w:w="0" w:type="dxa"/>
            </w:tcMar>
            <w:vAlign w:val="center"/>
          </w:tcPr>
          <w:p w14:paraId="493BE95F">
            <w:pPr>
              <w:jc w:val="center"/>
              <w:textAlignment w:val="center"/>
              <w:rPr>
                <w:rFonts w:ascii="宋体" w:hAnsi="宋体" w:cs="宋体"/>
                <w:color w:val="000000"/>
              </w:rPr>
            </w:pPr>
            <w:r>
              <w:rPr>
                <w:rFonts w:ascii="宋体" w:hAnsi="宋体" w:cs="宋体"/>
                <w:color w:val="000000"/>
              </w:rPr>
              <w:t>8</w:t>
            </w:r>
          </w:p>
        </w:tc>
        <w:tc>
          <w:tcPr>
            <w:tcW w:w="454" w:type="pct"/>
            <w:tcMar>
              <w:top w:w="0" w:type="dxa"/>
              <w:bottom w:w="0" w:type="dxa"/>
            </w:tcMar>
            <w:vAlign w:val="center"/>
          </w:tcPr>
          <w:p w14:paraId="07136199">
            <w:pPr>
              <w:jc w:val="center"/>
              <w:textAlignment w:val="center"/>
              <w:rPr>
                <w:rFonts w:ascii="宋体" w:hAnsi="宋体" w:cs="宋体"/>
                <w:color w:val="000000"/>
              </w:rPr>
            </w:pPr>
            <w:r>
              <w:rPr>
                <w:rFonts w:ascii="宋体" w:hAnsi="宋体" w:cs="宋体"/>
                <w:color w:val="000000"/>
              </w:rPr>
              <w:t>9</w:t>
            </w:r>
          </w:p>
        </w:tc>
        <w:tc>
          <w:tcPr>
            <w:tcW w:w="454" w:type="pct"/>
            <w:tcMar>
              <w:top w:w="0" w:type="dxa"/>
              <w:bottom w:w="0" w:type="dxa"/>
            </w:tcMar>
            <w:vAlign w:val="center"/>
          </w:tcPr>
          <w:p w14:paraId="420648C6">
            <w:pPr>
              <w:jc w:val="center"/>
              <w:textAlignment w:val="center"/>
              <w:rPr>
                <w:rFonts w:ascii="宋体" w:hAnsi="宋体" w:cs="宋体"/>
                <w:color w:val="000000"/>
              </w:rPr>
            </w:pPr>
            <w:r>
              <w:rPr>
                <w:rFonts w:ascii="宋体" w:hAnsi="宋体" w:cs="宋体"/>
                <w:color w:val="000000"/>
              </w:rPr>
              <w:t>10</w:t>
            </w:r>
          </w:p>
        </w:tc>
      </w:tr>
      <w:tr w14:paraId="4D1A1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08E0DE47">
            <w:pPr>
              <w:jc w:val="center"/>
              <w:textAlignment w:val="center"/>
              <w:rPr>
                <w:rFonts w:ascii="宋体" w:hAnsi="宋体" w:cs="宋体"/>
                <w:b/>
                <w:color w:val="000000"/>
              </w:rPr>
            </w:pPr>
            <w:r>
              <w:rPr>
                <w:rFonts w:ascii="宋体" w:hAnsi="宋体" w:cs="宋体"/>
                <w:b/>
                <w:color w:val="000000"/>
              </w:rPr>
              <w:t>答案</w:t>
            </w:r>
          </w:p>
        </w:tc>
        <w:tc>
          <w:tcPr>
            <w:tcW w:w="454" w:type="pct"/>
            <w:tcMar>
              <w:top w:w="0" w:type="dxa"/>
              <w:bottom w:w="0" w:type="dxa"/>
            </w:tcMar>
            <w:vAlign w:val="center"/>
          </w:tcPr>
          <w:p w14:paraId="323B190F">
            <w:pPr>
              <w:jc w:val="center"/>
              <w:textAlignment w:val="center"/>
              <w:rPr>
                <w:rFonts w:ascii="宋体" w:hAnsi="宋体" w:cs="宋体"/>
                <w:color w:val="000000"/>
              </w:rPr>
            </w:pPr>
            <w:r>
              <w:rPr>
                <w:rFonts w:ascii="宋体" w:hAnsi="宋体" w:cs="宋体"/>
                <w:color w:val="000000"/>
              </w:rPr>
              <w:t>C</w:t>
            </w:r>
          </w:p>
        </w:tc>
        <w:tc>
          <w:tcPr>
            <w:tcW w:w="454" w:type="pct"/>
            <w:tcMar>
              <w:top w:w="0" w:type="dxa"/>
              <w:bottom w:w="0" w:type="dxa"/>
            </w:tcMar>
            <w:vAlign w:val="center"/>
          </w:tcPr>
          <w:p w14:paraId="4DA86AE0">
            <w:pPr>
              <w:jc w:val="center"/>
              <w:textAlignment w:val="center"/>
              <w:rPr>
                <w:rFonts w:ascii="宋体" w:hAnsi="宋体" w:cs="宋体"/>
                <w:color w:val="000000"/>
              </w:rPr>
            </w:pPr>
            <w:r>
              <w:rPr>
                <w:rFonts w:ascii="宋体" w:hAnsi="宋体" w:cs="宋体"/>
                <w:color w:val="000000"/>
              </w:rPr>
              <w:t>B</w:t>
            </w:r>
          </w:p>
        </w:tc>
        <w:tc>
          <w:tcPr>
            <w:tcW w:w="454" w:type="pct"/>
            <w:tcMar>
              <w:top w:w="0" w:type="dxa"/>
              <w:bottom w:w="0" w:type="dxa"/>
            </w:tcMar>
            <w:vAlign w:val="center"/>
          </w:tcPr>
          <w:p w14:paraId="0620771F">
            <w:pPr>
              <w:jc w:val="center"/>
              <w:textAlignment w:val="center"/>
              <w:rPr>
                <w:rFonts w:ascii="宋体" w:hAnsi="宋体" w:cs="宋体"/>
                <w:color w:val="000000"/>
              </w:rPr>
            </w:pPr>
            <w:r>
              <w:rPr>
                <w:rFonts w:ascii="宋体" w:hAnsi="宋体" w:cs="宋体"/>
                <w:color w:val="000000"/>
              </w:rPr>
              <w:t>B</w:t>
            </w:r>
          </w:p>
        </w:tc>
        <w:tc>
          <w:tcPr>
            <w:tcW w:w="454" w:type="pct"/>
            <w:tcMar>
              <w:top w:w="0" w:type="dxa"/>
              <w:bottom w:w="0" w:type="dxa"/>
            </w:tcMar>
            <w:vAlign w:val="center"/>
          </w:tcPr>
          <w:p w14:paraId="49653541">
            <w:pPr>
              <w:jc w:val="center"/>
              <w:textAlignment w:val="center"/>
              <w:rPr>
                <w:rFonts w:ascii="宋体" w:hAnsi="宋体" w:cs="宋体"/>
                <w:color w:val="000000"/>
              </w:rPr>
            </w:pPr>
            <w:r>
              <w:rPr>
                <w:rFonts w:hint="eastAsia" w:ascii="宋体" w:hAnsi="宋体" w:cs="宋体"/>
                <w:color w:val="000000"/>
              </w:rPr>
              <w:t>A</w:t>
            </w:r>
          </w:p>
        </w:tc>
        <w:tc>
          <w:tcPr>
            <w:tcW w:w="454" w:type="pct"/>
            <w:tcMar>
              <w:top w:w="0" w:type="dxa"/>
              <w:bottom w:w="0" w:type="dxa"/>
            </w:tcMar>
            <w:vAlign w:val="center"/>
          </w:tcPr>
          <w:p w14:paraId="2A51E7D2">
            <w:pPr>
              <w:jc w:val="center"/>
              <w:textAlignment w:val="center"/>
              <w:rPr>
                <w:rFonts w:ascii="宋体" w:hAnsi="宋体" w:cs="宋体"/>
                <w:color w:val="000000"/>
              </w:rPr>
            </w:pPr>
            <w:r>
              <w:rPr>
                <w:rFonts w:ascii="宋体" w:hAnsi="宋体" w:cs="宋体"/>
                <w:color w:val="000000"/>
              </w:rPr>
              <w:t>C</w:t>
            </w:r>
          </w:p>
        </w:tc>
        <w:tc>
          <w:tcPr>
            <w:tcW w:w="454" w:type="pct"/>
            <w:tcMar>
              <w:top w:w="0" w:type="dxa"/>
              <w:bottom w:w="0" w:type="dxa"/>
            </w:tcMar>
            <w:vAlign w:val="center"/>
          </w:tcPr>
          <w:p w14:paraId="1E6683E5">
            <w:pPr>
              <w:jc w:val="center"/>
              <w:textAlignment w:val="center"/>
              <w:rPr>
                <w:rFonts w:ascii="宋体" w:hAnsi="宋体" w:cs="宋体"/>
                <w:color w:val="000000"/>
              </w:rPr>
            </w:pPr>
            <w:r>
              <w:rPr>
                <w:rFonts w:ascii="宋体" w:hAnsi="宋体" w:cs="宋体"/>
                <w:color w:val="000000"/>
              </w:rPr>
              <w:t>B</w:t>
            </w:r>
          </w:p>
        </w:tc>
        <w:tc>
          <w:tcPr>
            <w:tcW w:w="454" w:type="pct"/>
            <w:tcMar>
              <w:top w:w="0" w:type="dxa"/>
              <w:bottom w:w="0" w:type="dxa"/>
            </w:tcMar>
            <w:vAlign w:val="center"/>
          </w:tcPr>
          <w:p w14:paraId="017328E9">
            <w:pPr>
              <w:jc w:val="center"/>
              <w:textAlignment w:val="center"/>
              <w:rPr>
                <w:rFonts w:ascii="宋体" w:hAnsi="宋体" w:cs="宋体"/>
                <w:color w:val="000000"/>
              </w:rPr>
            </w:pPr>
            <w:r>
              <w:rPr>
                <w:rFonts w:ascii="宋体" w:hAnsi="宋体" w:cs="宋体"/>
                <w:color w:val="000000"/>
              </w:rPr>
              <w:t>B</w:t>
            </w:r>
          </w:p>
        </w:tc>
        <w:tc>
          <w:tcPr>
            <w:tcW w:w="454" w:type="pct"/>
            <w:tcMar>
              <w:top w:w="0" w:type="dxa"/>
              <w:bottom w:w="0" w:type="dxa"/>
            </w:tcMar>
            <w:vAlign w:val="center"/>
          </w:tcPr>
          <w:p w14:paraId="1D33E774">
            <w:pPr>
              <w:jc w:val="center"/>
              <w:textAlignment w:val="center"/>
              <w:rPr>
                <w:rFonts w:ascii="宋体" w:hAnsi="宋体" w:cs="宋体"/>
                <w:color w:val="000000"/>
              </w:rPr>
            </w:pPr>
            <w:r>
              <w:rPr>
                <w:rFonts w:ascii="宋体" w:hAnsi="宋体" w:cs="宋体"/>
                <w:color w:val="000000"/>
              </w:rPr>
              <w:t>A</w:t>
            </w:r>
          </w:p>
        </w:tc>
        <w:tc>
          <w:tcPr>
            <w:tcW w:w="454" w:type="pct"/>
            <w:tcMar>
              <w:top w:w="0" w:type="dxa"/>
              <w:bottom w:w="0" w:type="dxa"/>
            </w:tcMar>
            <w:vAlign w:val="center"/>
          </w:tcPr>
          <w:p w14:paraId="751E4BFC">
            <w:pPr>
              <w:jc w:val="center"/>
              <w:textAlignment w:val="center"/>
              <w:rPr>
                <w:rFonts w:ascii="宋体" w:hAnsi="宋体" w:cs="宋体"/>
                <w:color w:val="000000"/>
              </w:rPr>
            </w:pPr>
            <w:r>
              <w:rPr>
                <w:rFonts w:ascii="宋体" w:hAnsi="宋体" w:cs="宋体"/>
                <w:color w:val="000000"/>
              </w:rPr>
              <w:t>A</w:t>
            </w:r>
          </w:p>
        </w:tc>
        <w:tc>
          <w:tcPr>
            <w:tcW w:w="454" w:type="pct"/>
            <w:tcMar>
              <w:top w:w="0" w:type="dxa"/>
              <w:bottom w:w="0" w:type="dxa"/>
            </w:tcMar>
            <w:vAlign w:val="center"/>
          </w:tcPr>
          <w:p w14:paraId="3424E714">
            <w:pPr>
              <w:jc w:val="center"/>
              <w:textAlignment w:val="center"/>
              <w:rPr>
                <w:rFonts w:ascii="宋体" w:hAnsi="宋体" w:cs="宋体"/>
                <w:color w:val="000000"/>
              </w:rPr>
            </w:pPr>
            <w:r>
              <w:rPr>
                <w:rFonts w:ascii="宋体" w:hAnsi="宋体" w:cs="宋体"/>
                <w:color w:val="000000"/>
              </w:rPr>
              <w:t>C</w:t>
            </w:r>
          </w:p>
        </w:tc>
      </w:tr>
      <w:tr w14:paraId="43A84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7CF7DCE6">
            <w:pPr>
              <w:jc w:val="center"/>
              <w:textAlignment w:val="center"/>
              <w:rPr>
                <w:rFonts w:ascii="宋体" w:hAnsi="宋体" w:cs="宋体"/>
                <w:b/>
                <w:color w:val="000000"/>
              </w:rPr>
            </w:pPr>
            <w:r>
              <w:rPr>
                <w:rFonts w:ascii="宋体" w:hAnsi="宋体" w:cs="宋体"/>
                <w:b/>
                <w:color w:val="000000"/>
              </w:rPr>
              <w:t>题号</w:t>
            </w:r>
          </w:p>
        </w:tc>
        <w:tc>
          <w:tcPr>
            <w:tcW w:w="454" w:type="pct"/>
            <w:tcMar>
              <w:top w:w="0" w:type="dxa"/>
              <w:bottom w:w="0" w:type="dxa"/>
            </w:tcMar>
            <w:vAlign w:val="center"/>
          </w:tcPr>
          <w:p w14:paraId="4A0D7B6A">
            <w:pPr>
              <w:jc w:val="center"/>
              <w:textAlignment w:val="center"/>
              <w:rPr>
                <w:rFonts w:ascii="宋体" w:hAnsi="宋体" w:cs="宋体"/>
                <w:color w:val="000000"/>
              </w:rPr>
            </w:pPr>
            <w:r>
              <w:rPr>
                <w:rFonts w:ascii="宋体" w:hAnsi="宋体" w:cs="宋体"/>
                <w:color w:val="000000"/>
              </w:rPr>
              <w:t>11</w:t>
            </w:r>
          </w:p>
        </w:tc>
        <w:tc>
          <w:tcPr>
            <w:tcW w:w="454" w:type="pct"/>
            <w:tcMar>
              <w:top w:w="0" w:type="dxa"/>
              <w:bottom w:w="0" w:type="dxa"/>
            </w:tcMar>
            <w:vAlign w:val="center"/>
          </w:tcPr>
          <w:p w14:paraId="1DE93225">
            <w:pPr>
              <w:jc w:val="center"/>
              <w:textAlignment w:val="center"/>
              <w:rPr>
                <w:rFonts w:ascii="宋体" w:hAnsi="宋体" w:cs="宋体"/>
                <w:color w:val="000000"/>
              </w:rPr>
            </w:pPr>
            <w:r>
              <w:rPr>
                <w:rFonts w:ascii="宋体" w:hAnsi="宋体" w:cs="宋体"/>
                <w:color w:val="000000"/>
              </w:rPr>
              <w:t>12</w:t>
            </w:r>
          </w:p>
        </w:tc>
        <w:tc>
          <w:tcPr>
            <w:tcW w:w="454" w:type="pct"/>
            <w:tcMar>
              <w:top w:w="0" w:type="dxa"/>
              <w:bottom w:w="0" w:type="dxa"/>
            </w:tcMar>
            <w:vAlign w:val="center"/>
          </w:tcPr>
          <w:p w14:paraId="0724D1B3">
            <w:pPr>
              <w:jc w:val="center"/>
              <w:textAlignment w:val="center"/>
              <w:rPr>
                <w:rFonts w:ascii="宋体" w:hAnsi="宋体" w:cs="宋体"/>
                <w:color w:val="000000"/>
              </w:rPr>
            </w:pPr>
            <w:r>
              <w:rPr>
                <w:rFonts w:ascii="宋体" w:hAnsi="宋体" w:cs="宋体"/>
                <w:color w:val="000000"/>
              </w:rPr>
              <w:t>13</w:t>
            </w:r>
          </w:p>
        </w:tc>
        <w:tc>
          <w:tcPr>
            <w:tcW w:w="454" w:type="pct"/>
            <w:tcMar>
              <w:top w:w="0" w:type="dxa"/>
              <w:bottom w:w="0" w:type="dxa"/>
            </w:tcMar>
            <w:vAlign w:val="center"/>
          </w:tcPr>
          <w:p w14:paraId="05F20FD7">
            <w:pPr>
              <w:jc w:val="center"/>
              <w:textAlignment w:val="center"/>
              <w:rPr>
                <w:rFonts w:ascii="宋体" w:hAnsi="宋体" w:cs="宋体"/>
                <w:color w:val="000000"/>
              </w:rPr>
            </w:pPr>
            <w:r>
              <w:rPr>
                <w:rFonts w:ascii="宋体" w:hAnsi="宋体" w:cs="宋体"/>
                <w:color w:val="000000"/>
              </w:rPr>
              <w:t>14</w:t>
            </w:r>
          </w:p>
        </w:tc>
        <w:tc>
          <w:tcPr>
            <w:tcW w:w="454" w:type="pct"/>
            <w:tcMar>
              <w:top w:w="0" w:type="dxa"/>
              <w:bottom w:w="0" w:type="dxa"/>
            </w:tcMar>
            <w:vAlign w:val="center"/>
          </w:tcPr>
          <w:p w14:paraId="164D7B41">
            <w:pPr>
              <w:jc w:val="center"/>
              <w:textAlignment w:val="center"/>
              <w:rPr>
                <w:rFonts w:ascii="宋体" w:hAnsi="宋体" w:cs="宋体"/>
                <w:color w:val="000000"/>
              </w:rPr>
            </w:pPr>
            <w:r>
              <w:rPr>
                <w:rFonts w:ascii="宋体" w:hAnsi="宋体" w:cs="宋体"/>
                <w:color w:val="000000"/>
              </w:rPr>
              <w:t>15</w:t>
            </w:r>
          </w:p>
        </w:tc>
        <w:tc>
          <w:tcPr>
            <w:tcW w:w="454" w:type="pct"/>
            <w:tcMar>
              <w:top w:w="0" w:type="dxa"/>
              <w:bottom w:w="0" w:type="dxa"/>
            </w:tcMar>
            <w:vAlign w:val="center"/>
          </w:tcPr>
          <w:p w14:paraId="33DD8E8A">
            <w:pPr>
              <w:jc w:val="center"/>
              <w:textAlignment w:val="center"/>
              <w:rPr>
                <w:rFonts w:ascii="宋体" w:hAnsi="宋体" w:cs="宋体"/>
                <w:color w:val="000000"/>
              </w:rPr>
            </w:pPr>
            <w:r>
              <w:rPr>
                <w:rFonts w:ascii="宋体" w:hAnsi="宋体" w:cs="宋体"/>
                <w:color w:val="000000"/>
              </w:rPr>
              <w:t>16</w:t>
            </w:r>
          </w:p>
        </w:tc>
        <w:tc>
          <w:tcPr>
            <w:tcW w:w="454" w:type="pct"/>
            <w:tcMar>
              <w:top w:w="0" w:type="dxa"/>
              <w:bottom w:w="0" w:type="dxa"/>
            </w:tcMar>
            <w:vAlign w:val="center"/>
          </w:tcPr>
          <w:p w14:paraId="719A9C54">
            <w:pPr>
              <w:jc w:val="center"/>
              <w:textAlignment w:val="center"/>
              <w:rPr>
                <w:rFonts w:ascii="宋体" w:hAnsi="宋体" w:cs="宋体"/>
                <w:color w:val="000000"/>
              </w:rPr>
            </w:pPr>
            <w:r>
              <w:rPr>
                <w:rFonts w:ascii="宋体" w:hAnsi="宋体" w:cs="宋体"/>
                <w:color w:val="000000"/>
              </w:rPr>
              <w:t>17</w:t>
            </w:r>
          </w:p>
        </w:tc>
        <w:tc>
          <w:tcPr>
            <w:tcW w:w="454" w:type="pct"/>
            <w:tcMar>
              <w:top w:w="0" w:type="dxa"/>
              <w:bottom w:w="0" w:type="dxa"/>
            </w:tcMar>
            <w:vAlign w:val="center"/>
          </w:tcPr>
          <w:p w14:paraId="736BE8E9">
            <w:pPr>
              <w:jc w:val="center"/>
              <w:textAlignment w:val="center"/>
              <w:rPr>
                <w:rFonts w:ascii="宋体" w:hAnsi="宋体" w:cs="宋体"/>
                <w:color w:val="000000"/>
              </w:rPr>
            </w:pPr>
            <w:r>
              <w:rPr>
                <w:rFonts w:ascii="宋体" w:hAnsi="宋体" w:cs="宋体"/>
                <w:color w:val="000000"/>
              </w:rPr>
              <w:t>18</w:t>
            </w:r>
          </w:p>
        </w:tc>
        <w:tc>
          <w:tcPr>
            <w:tcW w:w="454" w:type="pct"/>
            <w:tcMar>
              <w:top w:w="0" w:type="dxa"/>
              <w:bottom w:w="0" w:type="dxa"/>
            </w:tcMar>
            <w:vAlign w:val="center"/>
          </w:tcPr>
          <w:p w14:paraId="0E2C22FD">
            <w:pPr>
              <w:jc w:val="center"/>
              <w:textAlignment w:val="center"/>
              <w:rPr>
                <w:rFonts w:ascii="宋体" w:hAnsi="宋体" w:cs="宋体"/>
                <w:color w:val="000000"/>
              </w:rPr>
            </w:pPr>
            <w:r>
              <w:rPr>
                <w:rFonts w:ascii="宋体" w:hAnsi="宋体" w:cs="宋体"/>
                <w:color w:val="000000"/>
              </w:rPr>
              <w:t>19</w:t>
            </w:r>
          </w:p>
        </w:tc>
        <w:tc>
          <w:tcPr>
            <w:tcW w:w="454" w:type="pct"/>
            <w:tcMar>
              <w:top w:w="0" w:type="dxa"/>
              <w:bottom w:w="0" w:type="dxa"/>
            </w:tcMar>
            <w:vAlign w:val="center"/>
          </w:tcPr>
          <w:p w14:paraId="5C1BCABF">
            <w:pPr>
              <w:jc w:val="center"/>
              <w:textAlignment w:val="center"/>
              <w:rPr>
                <w:rFonts w:ascii="宋体" w:hAnsi="宋体" w:cs="宋体"/>
                <w:color w:val="000000"/>
              </w:rPr>
            </w:pPr>
            <w:r>
              <w:rPr>
                <w:rFonts w:ascii="宋体" w:hAnsi="宋体" w:cs="宋体"/>
                <w:color w:val="000000"/>
              </w:rPr>
              <w:t>20</w:t>
            </w:r>
          </w:p>
        </w:tc>
      </w:tr>
      <w:tr w14:paraId="387E0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52478825">
            <w:pPr>
              <w:jc w:val="center"/>
              <w:textAlignment w:val="center"/>
              <w:rPr>
                <w:rFonts w:ascii="宋体" w:hAnsi="宋体" w:cs="宋体"/>
                <w:b/>
                <w:color w:val="000000"/>
              </w:rPr>
            </w:pPr>
            <w:r>
              <w:rPr>
                <w:rFonts w:ascii="宋体" w:hAnsi="宋体" w:cs="宋体"/>
                <w:b/>
                <w:color w:val="000000"/>
              </w:rPr>
              <w:t>答案</w:t>
            </w:r>
          </w:p>
        </w:tc>
        <w:tc>
          <w:tcPr>
            <w:tcW w:w="454" w:type="pct"/>
            <w:tcMar>
              <w:top w:w="0" w:type="dxa"/>
              <w:bottom w:w="0" w:type="dxa"/>
            </w:tcMar>
            <w:vAlign w:val="center"/>
          </w:tcPr>
          <w:p w14:paraId="5DED81D7">
            <w:pPr>
              <w:jc w:val="center"/>
              <w:textAlignment w:val="center"/>
              <w:rPr>
                <w:rFonts w:ascii="宋体" w:hAnsi="宋体" w:cs="宋体"/>
                <w:color w:val="000000"/>
              </w:rPr>
            </w:pPr>
            <w:r>
              <w:rPr>
                <w:rFonts w:ascii="宋体" w:hAnsi="宋体" w:cs="宋体"/>
                <w:color w:val="000000"/>
              </w:rPr>
              <w:t>C</w:t>
            </w:r>
          </w:p>
        </w:tc>
        <w:tc>
          <w:tcPr>
            <w:tcW w:w="454" w:type="pct"/>
            <w:tcMar>
              <w:top w:w="0" w:type="dxa"/>
              <w:bottom w:w="0" w:type="dxa"/>
            </w:tcMar>
            <w:vAlign w:val="center"/>
          </w:tcPr>
          <w:p w14:paraId="604E7D8B">
            <w:pPr>
              <w:jc w:val="center"/>
              <w:textAlignment w:val="center"/>
              <w:rPr>
                <w:rFonts w:ascii="宋体" w:hAnsi="宋体" w:cs="宋体"/>
                <w:color w:val="000000"/>
              </w:rPr>
            </w:pPr>
            <w:r>
              <w:rPr>
                <w:rFonts w:ascii="宋体" w:hAnsi="宋体" w:cs="宋体"/>
                <w:color w:val="000000"/>
              </w:rPr>
              <w:t>D</w:t>
            </w:r>
          </w:p>
        </w:tc>
        <w:tc>
          <w:tcPr>
            <w:tcW w:w="454" w:type="pct"/>
            <w:tcMar>
              <w:top w:w="0" w:type="dxa"/>
              <w:bottom w:w="0" w:type="dxa"/>
            </w:tcMar>
            <w:vAlign w:val="center"/>
          </w:tcPr>
          <w:p w14:paraId="40C0BE76">
            <w:pPr>
              <w:jc w:val="center"/>
              <w:textAlignment w:val="center"/>
              <w:rPr>
                <w:rFonts w:ascii="宋体" w:hAnsi="宋体" w:cs="宋体"/>
                <w:color w:val="000000"/>
              </w:rPr>
            </w:pPr>
            <w:r>
              <w:rPr>
                <w:rFonts w:ascii="宋体" w:hAnsi="宋体" w:cs="宋体"/>
                <w:color w:val="000000"/>
              </w:rPr>
              <w:t>A</w:t>
            </w:r>
          </w:p>
        </w:tc>
        <w:tc>
          <w:tcPr>
            <w:tcW w:w="454" w:type="pct"/>
            <w:tcMar>
              <w:top w:w="0" w:type="dxa"/>
              <w:bottom w:w="0" w:type="dxa"/>
            </w:tcMar>
            <w:vAlign w:val="center"/>
          </w:tcPr>
          <w:p w14:paraId="0CF4E48B">
            <w:pPr>
              <w:jc w:val="center"/>
              <w:textAlignment w:val="center"/>
              <w:rPr>
                <w:rFonts w:ascii="宋体" w:hAnsi="宋体" w:cs="宋体"/>
                <w:color w:val="000000"/>
              </w:rPr>
            </w:pPr>
            <w:r>
              <w:rPr>
                <w:rFonts w:hint="eastAsia" w:ascii="宋体" w:hAnsi="宋体" w:cs="宋体"/>
                <w:color w:val="000000"/>
              </w:rPr>
              <w:t>C</w:t>
            </w:r>
          </w:p>
        </w:tc>
        <w:tc>
          <w:tcPr>
            <w:tcW w:w="454" w:type="pct"/>
            <w:tcMar>
              <w:top w:w="0" w:type="dxa"/>
              <w:bottom w:w="0" w:type="dxa"/>
            </w:tcMar>
            <w:vAlign w:val="center"/>
          </w:tcPr>
          <w:p w14:paraId="3676FAAB">
            <w:pPr>
              <w:jc w:val="center"/>
              <w:textAlignment w:val="center"/>
              <w:rPr>
                <w:rFonts w:ascii="宋体" w:hAnsi="宋体" w:cs="宋体"/>
                <w:color w:val="000000"/>
              </w:rPr>
            </w:pPr>
            <w:r>
              <w:rPr>
                <w:rFonts w:hint="eastAsia" w:ascii="宋体" w:hAnsi="宋体" w:cs="宋体"/>
                <w:color w:val="000000"/>
              </w:rPr>
              <w:t>D</w:t>
            </w:r>
          </w:p>
        </w:tc>
        <w:tc>
          <w:tcPr>
            <w:tcW w:w="454" w:type="pct"/>
            <w:tcMar>
              <w:top w:w="0" w:type="dxa"/>
              <w:bottom w:w="0" w:type="dxa"/>
            </w:tcMar>
            <w:vAlign w:val="center"/>
          </w:tcPr>
          <w:p w14:paraId="13351FDF">
            <w:pPr>
              <w:jc w:val="center"/>
              <w:textAlignment w:val="center"/>
              <w:rPr>
                <w:rFonts w:ascii="宋体" w:hAnsi="宋体" w:cs="宋体"/>
                <w:color w:val="000000"/>
              </w:rPr>
            </w:pPr>
            <w:r>
              <w:rPr>
                <w:rFonts w:ascii="宋体" w:hAnsi="宋体" w:cs="宋体"/>
                <w:color w:val="000000"/>
              </w:rPr>
              <w:t>C</w:t>
            </w:r>
          </w:p>
        </w:tc>
        <w:tc>
          <w:tcPr>
            <w:tcW w:w="454" w:type="pct"/>
            <w:tcMar>
              <w:top w:w="0" w:type="dxa"/>
              <w:bottom w:w="0" w:type="dxa"/>
            </w:tcMar>
            <w:vAlign w:val="center"/>
          </w:tcPr>
          <w:p w14:paraId="75C69480">
            <w:pPr>
              <w:jc w:val="center"/>
              <w:textAlignment w:val="center"/>
              <w:rPr>
                <w:rFonts w:ascii="宋体" w:hAnsi="宋体" w:cs="宋体"/>
                <w:color w:val="000000"/>
              </w:rPr>
            </w:pPr>
            <w:r>
              <w:rPr>
                <w:rFonts w:hint="eastAsia" w:ascii="宋体" w:hAnsi="宋体" w:cs="宋体"/>
                <w:color w:val="000000"/>
              </w:rPr>
              <w:t>B</w:t>
            </w:r>
          </w:p>
        </w:tc>
        <w:tc>
          <w:tcPr>
            <w:tcW w:w="454" w:type="pct"/>
            <w:tcMar>
              <w:top w:w="0" w:type="dxa"/>
              <w:bottom w:w="0" w:type="dxa"/>
            </w:tcMar>
            <w:vAlign w:val="center"/>
          </w:tcPr>
          <w:p w14:paraId="3F28D760">
            <w:pPr>
              <w:jc w:val="center"/>
              <w:textAlignment w:val="center"/>
              <w:rPr>
                <w:rFonts w:ascii="宋体" w:hAnsi="宋体" w:cs="宋体"/>
                <w:color w:val="000000"/>
              </w:rPr>
            </w:pPr>
            <w:r>
              <w:rPr>
                <w:rFonts w:ascii="宋体" w:hAnsi="宋体" w:cs="宋体"/>
                <w:color w:val="000000"/>
              </w:rPr>
              <w:t>C</w:t>
            </w:r>
          </w:p>
        </w:tc>
        <w:tc>
          <w:tcPr>
            <w:tcW w:w="454" w:type="pct"/>
            <w:tcMar>
              <w:top w:w="0" w:type="dxa"/>
              <w:bottom w:w="0" w:type="dxa"/>
            </w:tcMar>
            <w:vAlign w:val="center"/>
          </w:tcPr>
          <w:p w14:paraId="1034814D">
            <w:pPr>
              <w:jc w:val="center"/>
              <w:textAlignment w:val="center"/>
              <w:rPr>
                <w:rFonts w:ascii="宋体" w:hAnsi="宋体" w:cs="宋体"/>
                <w:color w:val="000000"/>
              </w:rPr>
            </w:pPr>
            <w:r>
              <w:rPr>
                <w:rFonts w:ascii="宋体" w:hAnsi="宋体" w:cs="宋体"/>
                <w:color w:val="000000"/>
              </w:rPr>
              <w:t>D</w:t>
            </w:r>
          </w:p>
        </w:tc>
        <w:tc>
          <w:tcPr>
            <w:tcW w:w="454" w:type="pct"/>
            <w:tcMar>
              <w:top w:w="0" w:type="dxa"/>
              <w:bottom w:w="0" w:type="dxa"/>
            </w:tcMar>
            <w:vAlign w:val="center"/>
          </w:tcPr>
          <w:p w14:paraId="14B607C9">
            <w:pPr>
              <w:jc w:val="center"/>
              <w:textAlignment w:val="center"/>
              <w:rPr>
                <w:rFonts w:ascii="宋体" w:hAnsi="宋体" w:cs="宋体"/>
                <w:color w:val="000000"/>
              </w:rPr>
            </w:pPr>
            <w:r>
              <w:rPr>
                <w:rFonts w:ascii="宋体" w:hAnsi="宋体" w:cs="宋体"/>
                <w:color w:val="000000"/>
              </w:rPr>
              <w:t>B</w:t>
            </w:r>
          </w:p>
        </w:tc>
      </w:tr>
      <w:tr w14:paraId="1873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2541F0C5">
            <w:pPr>
              <w:jc w:val="center"/>
              <w:textAlignment w:val="center"/>
              <w:rPr>
                <w:rFonts w:ascii="宋体" w:hAnsi="宋体" w:cs="宋体"/>
                <w:b/>
                <w:color w:val="000000"/>
              </w:rPr>
            </w:pPr>
            <w:r>
              <w:rPr>
                <w:rFonts w:ascii="宋体" w:hAnsi="宋体" w:cs="宋体"/>
                <w:b/>
                <w:color w:val="000000"/>
              </w:rPr>
              <w:t>题号</w:t>
            </w:r>
          </w:p>
        </w:tc>
        <w:tc>
          <w:tcPr>
            <w:tcW w:w="454" w:type="pct"/>
            <w:tcMar>
              <w:top w:w="0" w:type="dxa"/>
              <w:bottom w:w="0" w:type="dxa"/>
            </w:tcMar>
            <w:vAlign w:val="center"/>
          </w:tcPr>
          <w:p w14:paraId="1F9BCF41">
            <w:pPr>
              <w:jc w:val="center"/>
              <w:textAlignment w:val="center"/>
              <w:rPr>
                <w:rFonts w:ascii="宋体" w:hAnsi="宋体" w:cs="宋体"/>
                <w:color w:val="000000"/>
              </w:rPr>
            </w:pPr>
            <w:r>
              <w:rPr>
                <w:rFonts w:ascii="宋体" w:hAnsi="宋体" w:cs="宋体"/>
                <w:color w:val="000000"/>
              </w:rPr>
              <w:t>21</w:t>
            </w:r>
          </w:p>
        </w:tc>
        <w:tc>
          <w:tcPr>
            <w:tcW w:w="454" w:type="pct"/>
            <w:tcMar>
              <w:top w:w="0" w:type="dxa"/>
              <w:bottom w:w="0" w:type="dxa"/>
            </w:tcMar>
            <w:vAlign w:val="center"/>
          </w:tcPr>
          <w:p w14:paraId="14F7297D">
            <w:pPr>
              <w:jc w:val="center"/>
              <w:textAlignment w:val="center"/>
              <w:rPr>
                <w:rFonts w:ascii="宋体" w:hAnsi="宋体" w:cs="宋体"/>
                <w:color w:val="000000"/>
              </w:rPr>
            </w:pPr>
            <w:r>
              <w:rPr>
                <w:rFonts w:ascii="宋体" w:hAnsi="宋体" w:cs="宋体"/>
                <w:color w:val="000000"/>
              </w:rPr>
              <w:t>22</w:t>
            </w:r>
          </w:p>
        </w:tc>
        <w:tc>
          <w:tcPr>
            <w:tcW w:w="454" w:type="pct"/>
            <w:tcMar>
              <w:top w:w="0" w:type="dxa"/>
              <w:bottom w:w="0" w:type="dxa"/>
            </w:tcMar>
            <w:vAlign w:val="center"/>
          </w:tcPr>
          <w:p w14:paraId="41D7C964">
            <w:pPr>
              <w:jc w:val="center"/>
              <w:textAlignment w:val="center"/>
              <w:rPr>
                <w:rFonts w:ascii="宋体" w:hAnsi="宋体" w:cs="宋体"/>
                <w:color w:val="000000"/>
              </w:rPr>
            </w:pPr>
            <w:r>
              <w:rPr>
                <w:rFonts w:ascii="宋体" w:hAnsi="宋体" w:cs="宋体"/>
                <w:color w:val="000000"/>
              </w:rPr>
              <w:t>23</w:t>
            </w:r>
          </w:p>
        </w:tc>
        <w:tc>
          <w:tcPr>
            <w:tcW w:w="454" w:type="pct"/>
            <w:tcMar>
              <w:top w:w="0" w:type="dxa"/>
              <w:bottom w:w="0" w:type="dxa"/>
            </w:tcMar>
            <w:vAlign w:val="center"/>
          </w:tcPr>
          <w:p w14:paraId="50B28A2F">
            <w:pPr>
              <w:jc w:val="center"/>
              <w:textAlignment w:val="center"/>
              <w:rPr>
                <w:rFonts w:ascii="宋体" w:hAnsi="宋体" w:cs="宋体"/>
                <w:color w:val="000000"/>
              </w:rPr>
            </w:pPr>
            <w:r>
              <w:rPr>
                <w:rFonts w:ascii="宋体" w:hAnsi="宋体" w:cs="宋体"/>
                <w:color w:val="000000"/>
              </w:rPr>
              <w:t>24</w:t>
            </w:r>
          </w:p>
        </w:tc>
        <w:tc>
          <w:tcPr>
            <w:tcW w:w="454" w:type="pct"/>
            <w:tcMar>
              <w:top w:w="0" w:type="dxa"/>
              <w:bottom w:w="0" w:type="dxa"/>
            </w:tcMar>
            <w:vAlign w:val="center"/>
          </w:tcPr>
          <w:p w14:paraId="5170BE93">
            <w:pPr>
              <w:jc w:val="center"/>
              <w:textAlignment w:val="center"/>
              <w:rPr>
                <w:rFonts w:ascii="宋体" w:hAnsi="宋体" w:cs="宋体"/>
                <w:color w:val="000000"/>
              </w:rPr>
            </w:pPr>
            <w:r>
              <w:rPr>
                <w:rFonts w:ascii="宋体" w:hAnsi="宋体" w:cs="宋体"/>
                <w:color w:val="000000"/>
              </w:rPr>
              <w:t>25</w:t>
            </w:r>
          </w:p>
        </w:tc>
        <w:tc>
          <w:tcPr>
            <w:tcW w:w="454" w:type="pct"/>
            <w:tcMar>
              <w:top w:w="0" w:type="dxa"/>
              <w:bottom w:w="0" w:type="dxa"/>
            </w:tcMar>
            <w:vAlign w:val="center"/>
          </w:tcPr>
          <w:p w14:paraId="5626104F">
            <w:pPr>
              <w:jc w:val="center"/>
              <w:textAlignment w:val="center"/>
              <w:rPr>
                <w:rFonts w:ascii="宋体" w:hAnsi="宋体" w:cs="宋体"/>
                <w:color w:val="000000"/>
              </w:rPr>
            </w:pPr>
            <w:r>
              <w:rPr>
                <w:rFonts w:ascii="宋体" w:hAnsi="宋体" w:cs="宋体"/>
                <w:color w:val="000000"/>
              </w:rPr>
              <w:t xml:space="preserve"> </w:t>
            </w:r>
          </w:p>
        </w:tc>
        <w:tc>
          <w:tcPr>
            <w:tcW w:w="454" w:type="pct"/>
            <w:tcMar>
              <w:top w:w="0" w:type="dxa"/>
              <w:bottom w:w="0" w:type="dxa"/>
            </w:tcMar>
            <w:vAlign w:val="center"/>
          </w:tcPr>
          <w:p w14:paraId="00C386BE">
            <w:pPr>
              <w:jc w:val="center"/>
              <w:textAlignment w:val="center"/>
              <w:rPr>
                <w:rFonts w:ascii="宋体" w:hAnsi="宋体" w:cs="宋体"/>
                <w:color w:val="000000"/>
              </w:rPr>
            </w:pPr>
            <w:r>
              <w:rPr>
                <w:rFonts w:ascii="宋体" w:hAnsi="宋体" w:cs="宋体"/>
                <w:color w:val="000000"/>
              </w:rPr>
              <w:t xml:space="preserve"> </w:t>
            </w:r>
          </w:p>
        </w:tc>
        <w:tc>
          <w:tcPr>
            <w:tcW w:w="454" w:type="pct"/>
            <w:tcMar>
              <w:top w:w="0" w:type="dxa"/>
              <w:bottom w:w="0" w:type="dxa"/>
            </w:tcMar>
            <w:vAlign w:val="center"/>
          </w:tcPr>
          <w:p w14:paraId="35D45F19">
            <w:pPr>
              <w:jc w:val="center"/>
              <w:textAlignment w:val="center"/>
              <w:rPr>
                <w:rFonts w:ascii="宋体" w:hAnsi="宋体" w:cs="宋体"/>
                <w:color w:val="000000"/>
              </w:rPr>
            </w:pPr>
            <w:r>
              <w:rPr>
                <w:rFonts w:ascii="宋体" w:hAnsi="宋体" w:cs="宋体"/>
                <w:color w:val="000000"/>
              </w:rPr>
              <w:t xml:space="preserve"> </w:t>
            </w:r>
          </w:p>
        </w:tc>
        <w:tc>
          <w:tcPr>
            <w:tcW w:w="454" w:type="pct"/>
            <w:tcMar>
              <w:top w:w="0" w:type="dxa"/>
              <w:bottom w:w="0" w:type="dxa"/>
            </w:tcMar>
            <w:vAlign w:val="center"/>
          </w:tcPr>
          <w:p w14:paraId="7185888F">
            <w:pPr>
              <w:jc w:val="center"/>
              <w:textAlignment w:val="center"/>
              <w:rPr>
                <w:rFonts w:ascii="宋体" w:hAnsi="宋体" w:cs="宋体"/>
                <w:color w:val="000000"/>
              </w:rPr>
            </w:pPr>
            <w:r>
              <w:rPr>
                <w:rFonts w:ascii="宋体" w:hAnsi="宋体" w:cs="宋体"/>
                <w:color w:val="000000"/>
              </w:rPr>
              <w:t xml:space="preserve"> </w:t>
            </w:r>
          </w:p>
        </w:tc>
        <w:tc>
          <w:tcPr>
            <w:tcW w:w="454" w:type="pct"/>
            <w:tcMar>
              <w:top w:w="0" w:type="dxa"/>
              <w:bottom w:w="0" w:type="dxa"/>
            </w:tcMar>
            <w:vAlign w:val="center"/>
          </w:tcPr>
          <w:p w14:paraId="29FB85CF">
            <w:pPr>
              <w:jc w:val="center"/>
              <w:textAlignment w:val="center"/>
              <w:rPr>
                <w:rFonts w:ascii="宋体" w:hAnsi="宋体" w:cs="宋体"/>
                <w:color w:val="000000"/>
              </w:rPr>
            </w:pPr>
            <w:r>
              <w:rPr>
                <w:rFonts w:ascii="宋体" w:hAnsi="宋体" w:cs="宋体"/>
                <w:color w:val="000000"/>
              </w:rPr>
              <w:t xml:space="preserve"> </w:t>
            </w:r>
          </w:p>
        </w:tc>
      </w:tr>
      <w:tr w14:paraId="73FF7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7DB607C4">
            <w:pPr>
              <w:jc w:val="center"/>
              <w:textAlignment w:val="center"/>
              <w:rPr>
                <w:rFonts w:ascii="宋体" w:hAnsi="宋体" w:cs="宋体"/>
                <w:b/>
                <w:color w:val="000000"/>
              </w:rPr>
            </w:pPr>
            <w:r>
              <w:rPr>
                <w:rFonts w:ascii="宋体" w:hAnsi="宋体" w:cs="宋体"/>
                <w:b/>
                <w:color w:val="000000"/>
              </w:rPr>
              <w:t>答案</w:t>
            </w:r>
          </w:p>
        </w:tc>
        <w:tc>
          <w:tcPr>
            <w:tcW w:w="454" w:type="pct"/>
            <w:tcMar>
              <w:top w:w="0" w:type="dxa"/>
              <w:bottom w:w="0" w:type="dxa"/>
            </w:tcMar>
            <w:vAlign w:val="center"/>
          </w:tcPr>
          <w:p w14:paraId="6686CC34">
            <w:pPr>
              <w:jc w:val="center"/>
              <w:textAlignment w:val="center"/>
              <w:rPr>
                <w:rFonts w:ascii="宋体" w:hAnsi="宋体" w:cs="宋体"/>
                <w:color w:val="000000"/>
              </w:rPr>
            </w:pPr>
            <w:r>
              <w:rPr>
                <w:rFonts w:ascii="宋体" w:hAnsi="宋体" w:cs="宋体"/>
                <w:color w:val="000000"/>
              </w:rPr>
              <w:t>D</w:t>
            </w:r>
          </w:p>
        </w:tc>
        <w:tc>
          <w:tcPr>
            <w:tcW w:w="454" w:type="pct"/>
            <w:tcMar>
              <w:top w:w="0" w:type="dxa"/>
              <w:bottom w:w="0" w:type="dxa"/>
            </w:tcMar>
            <w:vAlign w:val="center"/>
          </w:tcPr>
          <w:p w14:paraId="2AA16454">
            <w:pPr>
              <w:jc w:val="center"/>
              <w:textAlignment w:val="center"/>
              <w:rPr>
                <w:rFonts w:ascii="宋体" w:hAnsi="宋体" w:cs="宋体"/>
                <w:color w:val="000000"/>
              </w:rPr>
            </w:pPr>
            <w:r>
              <w:rPr>
                <w:rFonts w:ascii="宋体" w:hAnsi="宋体" w:cs="宋体"/>
                <w:color w:val="000000"/>
              </w:rPr>
              <w:t>C</w:t>
            </w:r>
          </w:p>
        </w:tc>
        <w:tc>
          <w:tcPr>
            <w:tcW w:w="454" w:type="pct"/>
            <w:tcMar>
              <w:top w:w="0" w:type="dxa"/>
              <w:bottom w:w="0" w:type="dxa"/>
            </w:tcMar>
            <w:vAlign w:val="center"/>
          </w:tcPr>
          <w:p w14:paraId="1CC72E4E">
            <w:pPr>
              <w:jc w:val="center"/>
              <w:textAlignment w:val="center"/>
              <w:rPr>
                <w:rFonts w:ascii="宋体" w:hAnsi="宋体" w:cs="宋体"/>
                <w:color w:val="000000"/>
              </w:rPr>
            </w:pPr>
            <w:r>
              <w:rPr>
                <w:rFonts w:ascii="宋体" w:hAnsi="宋体" w:cs="宋体"/>
                <w:color w:val="000000"/>
              </w:rPr>
              <w:t>A</w:t>
            </w:r>
          </w:p>
        </w:tc>
        <w:tc>
          <w:tcPr>
            <w:tcW w:w="454" w:type="pct"/>
            <w:tcMar>
              <w:top w:w="0" w:type="dxa"/>
              <w:bottom w:w="0" w:type="dxa"/>
            </w:tcMar>
            <w:vAlign w:val="center"/>
          </w:tcPr>
          <w:p w14:paraId="42C83E36">
            <w:pPr>
              <w:jc w:val="center"/>
              <w:textAlignment w:val="center"/>
              <w:rPr>
                <w:rFonts w:ascii="宋体" w:hAnsi="宋体" w:cs="宋体"/>
                <w:color w:val="000000"/>
              </w:rPr>
            </w:pPr>
            <w:r>
              <w:rPr>
                <w:rFonts w:hint="eastAsia" w:ascii="宋体" w:hAnsi="宋体" w:cs="宋体"/>
                <w:color w:val="000000"/>
              </w:rPr>
              <w:t>B</w:t>
            </w:r>
          </w:p>
        </w:tc>
        <w:tc>
          <w:tcPr>
            <w:tcW w:w="454" w:type="pct"/>
            <w:tcMar>
              <w:top w:w="0" w:type="dxa"/>
              <w:bottom w:w="0" w:type="dxa"/>
            </w:tcMar>
            <w:vAlign w:val="center"/>
          </w:tcPr>
          <w:p w14:paraId="0CB0819C">
            <w:pPr>
              <w:jc w:val="center"/>
              <w:textAlignment w:val="center"/>
              <w:rPr>
                <w:rFonts w:ascii="宋体" w:hAnsi="宋体" w:cs="宋体"/>
                <w:color w:val="000000"/>
              </w:rPr>
            </w:pPr>
            <w:r>
              <w:rPr>
                <w:rFonts w:ascii="宋体" w:hAnsi="宋体" w:cs="宋体"/>
                <w:color w:val="000000"/>
              </w:rPr>
              <w:t>C</w:t>
            </w:r>
          </w:p>
        </w:tc>
        <w:tc>
          <w:tcPr>
            <w:tcW w:w="454" w:type="pct"/>
            <w:tcMar>
              <w:top w:w="0" w:type="dxa"/>
              <w:bottom w:w="0" w:type="dxa"/>
            </w:tcMar>
            <w:vAlign w:val="center"/>
          </w:tcPr>
          <w:p w14:paraId="30D64DAB">
            <w:pPr>
              <w:jc w:val="center"/>
              <w:textAlignment w:val="center"/>
              <w:rPr>
                <w:rFonts w:ascii="宋体" w:hAnsi="宋体" w:cs="宋体"/>
                <w:color w:val="000000"/>
              </w:rPr>
            </w:pPr>
            <w:r>
              <w:rPr>
                <w:rFonts w:ascii="宋体" w:hAnsi="宋体" w:cs="宋体"/>
                <w:color w:val="000000"/>
              </w:rPr>
              <w:t xml:space="preserve"> </w:t>
            </w:r>
          </w:p>
        </w:tc>
        <w:tc>
          <w:tcPr>
            <w:tcW w:w="454" w:type="pct"/>
            <w:tcMar>
              <w:top w:w="0" w:type="dxa"/>
              <w:bottom w:w="0" w:type="dxa"/>
            </w:tcMar>
            <w:vAlign w:val="center"/>
          </w:tcPr>
          <w:p w14:paraId="2E223956">
            <w:pPr>
              <w:jc w:val="center"/>
              <w:textAlignment w:val="center"/>
              <w:rPr>
                <w:rFonts w:ascii="宋体" w:hAnsi="宋体" w:cs="宋体"/>
                <w:color w:val="000000"/>
              </w:rPr>
            </w:pPr>
            <w:r>
              <w:rPr>
                <w:rFonts w:ascii="宋体" w:hAnsi="宋体" w:cs="宋体"/>
                <w:color w:val="000000"/>
              </w:rPr>
              <w:t xml:space="preserve"> </w:t>
            </w:r>
          </w:p>
        </w:tc>
        <w:tc>
          <w:tcPr>
            <w:tcW w:w="454" w:type="pct"/>
            <w:tcMar>
              <w:top w:w="0" w:type="dxa"/>
              <w:bottom w:w="0" w:type="dxa"/>
            </w:tcMar>
            <w:vAlign w:val="center"/>
          </w:tcPr>
          <w:p w14:paraId="3DB24909">
            <w:pPr>
              <w:jc w:val="center"/>
              <w:textAlignment w:val="center"/>
              <w:rPr>
                <w:rFonts w:ascii="宋体" w:hAnsi="宋体" w:cs="宋体"/>
                <w:color w:val="000000"/>
              </w:rPr>
            </w:pPr>
            <w:r>
              <w:rPr>
                <w:rFonts w:ascii="宋体" w:hAnsi="宋体" w:cs="宋体"/>
                <w:color w:val="000000"/>
              </w:rPr>
              <w:t xml:space="preserve"> </w:t>
            </w:r>
          </w:p>
        </w:tc>
        <w:tc>
          <w:tcPr>
            <w:tcW w:w="454" w:type="pct"/>
            <w:tcMar>
              <w:top w:w="0" w:type="dxa"/>
              <w:bottom w:w="0" w:type="dxa"/>
            </w:tcMar>
            <w:vAlign w:val="center"/>
          </w:tcPr>
          <w:p w14:paraId="260C3418">
            <w:pPr>
              <w:jc w:val="center"/>
              <w:textAlignment w:val="center"/>
              <w:rPr>
                <w:rFonts w:ascii="宋体" w:hAnsi="宋体" w:cs="宋体"/>
                <w:color w:val="000000"/>
              </w:rPr>
            </w:pPr>
            <w:r>
              <w:rPr>
                <w:rFonts w:ascii="宋体" w:hAnsi="宋体" w:cs="宋体"/>
                <w:color w:val="000000"/>
              </w:rPr>
              <w:t xml:space="preserve"> </w:t>
            </w:r>
          </w:p>
        </w:tc>
        <w:tc>
          <w:tcPr>
            <w:tcW w:w="454" w:type="pct"/>
            <w:tcMar>
              <w:top w:w="0" w:type="dxa"/>
              <w:bottom w:w="0" w:type="dxa"/>
            </w:tcMar>
            <w:vAlign w:val="center"/>
          </w:tcPr>
          <w:p w14:paraId="3EE292D4">
            <w:pPr>
              <w:jc w:val="center"/>
              <w:textAlignment w:val="center"/>
              <w:rPr>
                <w:rFonts w:ascii="宋体" w:hAnsi="宋体" w:cs="宋体"/>
                <w:color w:val="000000"/>
              </w:rPr>
            </w:pPr>
            <w:r>
              <w:rPr>
                <w:rFonts w:ascii="宋体" w:hAnsi="宋体" w:cs="宋体"/>
                <w:color w:val="000000"/>
              </w:rPr>
              <w:t xml:space="preserve"> </w:t>
            </w:r>
          </w:p>
        </w:tc>
      </w:tr>
    </w:tbl>
    <w:p w14:paraId="223ECFF6">
      <w:pPr>
        <w:jc w:val="center"/>
        <w:textAlignment w:val="center"/>
        <w:rPr>
          <w:rFonts w:ascii="宋体" w:hAnsi="宋体" w:cs="宋体"/>
          <w:b/>
          <w:color w:val="000000"/>
        </w:rPr>
      </w:pPr>
    </w:p>
    <w:p w14:paraId="73559791">
      <w:pPr>
        <w:spacing w:line="360" w:lineRule="auto"/>
        <w:jc w:val="left"/>
        <w:textAlignment w:val="center"/>
      </w:pPr>
      <w:r>
        <w:t>1．C</w:t>
      </w:r>
    </w:p>
    <w:p w14:paraId="5EA41C0B">
      <w:pPr>
        <w:spacing w:line="360" w:lineRule="auto"/>
        <w:jc w:val="left"/>
        <w:textAlignment w:val="center"/>
      </w:pPr>
      <w:r>
        <w:t>【详解】</w:t>
      </w:r>
    </w:p>
    <w:p w14:paraId="2937AA05">
      <w:pPr>
        <w:spacing w:line="360" w:lineRule="auto"/>
        <w:jc w:val="left"/>
        <w:textAlignment w:val="center"/>
      </w:pPr>
      <w:r>
        <w:t>A．铷位于元素周期表第I周期，属于主族元素，A错误；</w:t>
      </w:r>
    </w:p>
    <w:p w14:paraId="64E83A05">
      <w:pPr>
        <w:spacing w:line="360" w:lineRule="auto"/>
        <w:jc w:val="left"/>
        <w:textAlignment w:val="center"/>
      </w:pPr>
      <w:r>
        <w:t>B．钛合金属于合金，为混合物，B错误；</w:t>
      </w:r>
    </w:p>
    <w:p w14:paraId="2805EDB6">
      <w:pPr>
        <w:spacing w:line="360" w:lineRule="auto"/>
        <w:jc w:val="left"/>
        <w:textAlignment w:val="center"/>
      </w:pPr>
      <w:r>
        <w:t>C．火箭动力源于火箭燃料的燃烧，属于氧化还原反应，C正确；</w:t>
      </w:r>
    </w:p>
    <w:p w14:paraId="2A3C4B19">
      <w:pPr>
        <w:spacing w:line="360" w:lineRule="auto"/>
        <w:jc w:val="left"/>
        <w:textAlignment w:val="center"/>
      </w:pPr>
      <w:r>
        <w:t>D．芳纶是合成有机高分子材料，D错误；</w:t>
      </w:r>
    </w:p>
    <w:p w14:paraId="67C3FD82">
      <w:pPr>
        <w:spacing w:line="360" w:lineRule="auto"/>
        <w:jc w:val="left"/>
        <w:textAlignment w:val="center"/>
      </w:pPr>
      <w:r>
        <w:t>答案选C。</w:t>
      </w:r>
    </w:p>
    <w:p w14:paraId="337D3114">
      <w:pPr>
        <w:spacing w:line="360" w:lineRule="auto"/>
        <w:jc w:val="left"/>
        <w:textAlignment w:val="center"/>
      </w:pPr>
      <w:r>
        <w:t>2．B</w:t>
      </w:r>
    </w:p>
    <w:p w14:paraId="6157ECE0">
      <w:pPr>
        <w:spacing w:line="360" w:lineRule="auto"/>
        <w:jc w:val="left"/>
        <w:textAlignment w:val="center"/>
      </w:pPr>
      <w:r>
        <w:t>【详解】</w:t>
      </w:r>
    </w:p>
    <w:p w14:paraId="139C438D">
      <w:pPr>
        <w:spacing w:line="360" w:lineRule="auto"/>
        <w:textAlignment w:val="center"/>
      </w:pPr>
      <w:r>
        <w:t>A．</w:t>
      </w:r>
      <w:r>
        <w:rPr>
          <w:rFonts w:eastAsia="Times New Roman"/>
          <w:kern w:val="0"/>
          <w:sz w:val="24"/>
          <w:szCs w:val="24"/>
        </w:rPr>
        <w:drawing>
          <wp:inline distT="0" distB="0" distL="0" distR="0">
            <wp:extent cx="952500" cy="542925"/>
            <wp:effectExtent l="0" t="0" r="0" b="3175"/>
            <wp:docPr id="62054444" name="图片 62054444" descr="@@@92c6b770-b1e8-4062-b69f-22e42485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4444" name="图片 62054444" descr="@@@92c6b770-b1e8-4062-b69f-22e424858493"/>
                    <pic:cNvPicPr>
                      <a:picLocks noChangeAspect="1"/>
                    </pic:cNvPicPr>
                  </pic:nvPicPr>
                  <pic:blipFill>
                    <a:blip r:embed="rId4"/>
                    <a:stretch>
                      <a:fillRect/>
                    </a:stretch>
                  </pic:blipFill>
                  <pic:spPr>
                    <a:xfrm>
                      <a:off x="0" y="0"/>
                      <a:ext cx="952500" cy="542925"/>
                    </a:xfrm>
                    <a:prstGeom prst="rect">
                      <a:avLst/>
                    </a:prstGeom>
                  </pic:spPr>
                </pic:pic>
              </a:graphicData>
            </a:graphic>
          </wp:inline>
        </w:drawing>
      </w:r>
      <w:r>
        <w:t>为丙烷的球棍模型，其空间填充模型为</w:t>
      </w:r>
      <w:r>
        <w:rPr>
          <w:rFonts w:eastAsia="Times New Roman"/>
          <w:kern w:val="0"/>
          <w:sz w:val="24"/>
          <w:szCs w:val="24"/>
        </w:rPr>
        <w:drawing>
          <wp:inline distT="0" distB="0" distL="0" distR="0">
            <wp:extent cx="809625" cy="933450"/>
            <wp:effectExtent l="0" t="0" r="3175" b="6350"/>
            <wp:docPr id="1264947123" name="图片 1264947123" descr="@@@ed790178-3123-42e0-be68-7695d8c070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47123" name="图片 1264947123" descr="@@@ed790178-3123-42e0-be68-7695d8c070fb"/>
                    <pic:cNvPicPr>
                      <a:picLocks noChangeAspect="1"/>
                    </pic:cNvPicPr>
                  </pic:nvPicPr>
                  <pic:blipFill>
                    <a:blip r:embed="rId256"/>
                    <a:stretch>
                      <a:fillRect/>
                    </a:stretch>
                  </pic:blipFill>
                  <pic:spPr>
                    <a:xfrm>
                      <a:off x="0" y="0"/>
                      <a:ext cx="809625" cy="933450"/>
                    </a:xfrm>
                    <a:prstGeom prst="rect">
                      <a:avLst/>
                    </a:prstGeom>
                  </pic:spPr>
                </pic:pic>
              </a:graphicData>
            </a:graphic>
          </wp:inline>
        </w:drawing>
      </w:r>
      <w:r>
        <w:t>，A错误；</w:t>
      </w:r>
    </w:p>
    <w:p w14:paraId="0CD51823">
      <w:pPr>
        <w:spacing w:line="360" w:lineRule="auto"/>
        <w:jc w:val="left"/>
        <w:textAlignment w:val="center"/>
      </w:pPr>
      <w:r>
        <w:t>B．</w:t>
      </w:r>
      <w:r>
        <w:object>
          <v:shape id="_x0000_i1144" o:spt="75" alt="eqId243c28b600cd09729790ca863d2249a5" type="#_x0000_t75" style="height:14.25pt;width:21.75pt;" o:ole="t" filled="f" o:preferrelative="t" stroked="f" coordsize="21600,21600">
            <v:path/>
            <v:fill on="f" focussize="0,0"/>
            <v:stroke on="f" joinstyle="miter"/>
            <v:imagedata r:id="rId6" o:title="eqId243c28b600cd09729790ca863d2249a5"/>
            <o:lock v:ext="edit" aspectratio="t"/>
            <w10:wrap type="none"/>
            <w10:anchorlock/>
          </v:shape>
          <o:OLEObject Type="Embed" ProgID="Equation.DSMT4" ShapeID="_x0000_i1144" DrawAspect="Content" ObjectID="_1468075844" r:id="rId257">
            <o:LockedField>false</o:LockedField>
          </o:OLEObject>
        </w:object>
      </w:r>
      <w:r>
        <w:t>和</w:t>
      </w:r>
      <w:r>
        <w:object>
          <v:shape id="_x0000_i1145" o:spt="75" alt="eqId9db88b8414a561824c8f8f61d7dbe573" type="#_x0000_t75" style="height:16.3pt;width:27.85pt;" o:ole="t" filled="f" o:preferrelative="t" stroked="f" coordsize="21600,21600">
            <v:path/>
            <v:fill on="f" focussize="0,0"/>
            <v:stroke on="f" joinstyle="miter"/>
            <v:imagedata r:id="rId8" o:title="eqId9db88b8414a561824c8f8f61d7dbe573"/>
            <o:lock v:ext="edit" aspectratio="t"/>
            <w10:wrap type="none"/>
            <w10:anchorlock/>
          </v:shape>
          <o:OLEObject Type="Embed" ProgID="Equation.DSMT4" ShapeID="_x0000_i1145" DrawAspect="Content" ObjectID="_1468075845" r:id="rId258">
            <o:LockedField>false</o:LockedField>
          </o:OLEObject>
        </w:object>
      </w:r>
      <w:r>
        <w:t>是结构相似、分子组成相差1个CH</w:t>
      </w:r>
      <w:r>
        <w:rPr>
          <w:vertAlign w:val="subscript"/>
        </w:rPr>
        <w:t>2</w:t>
      </w:r>
      <w:r>
        <w:t>原子团的烷烃，两者互为同系物，B正确；</w:t>
      </w:r>
    </w:p>
    <w:p w14:paraId="1BACCCA6">
      <w:pPr>
        <w:spacing w:line="360" w:lineRule="auto"/>
        <w:textAlignment w:val="center"/>
      </w:pPr>
      <w:r>
        <w:t>C．NH</w:t>
      </w:r>
      <w:r>
        <w:rPr>
          <w:vertAlign w:val="subscript"/>
        </w:rPr>
        <w:t>3</w:t>
      </w:r>
      <w:r>
        <w:t>分子中，N、H原子间形成一对共用电子，另外，N原子的最外层还有1个孤电子对，电子式为</w:t>
      </w:r>
      <w:r>
        <w:rPr>
          <w:rFonts w:eastAsia="Times New Roman"/>
          <w:kern w:val="0"/>
          <w:sz w:val="24"/>
          <w:szCs w:val="24"/>
        </w:rPr>
        <w:drawing>
          <wp:inline distT="0" distB="0" distL="0" distR="0">
            <wp:extent cx="752475" cy="581025"/>
            <wp:effectExtent l="0" t="0" r="0" b="2540"/>
            <wp:docPr id="651250624" name="图片 651250624" descr="@@@95635240-e498-4fc2-917e-ed91f11b01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50624" name="图片 651250624" descr="@@@95635240-e498-4fc2-917e-ed91f11b01cf"/>
                    <pic:cNvPicPr>
                      <a:picLocks noChangeAspect="1"/>
                    </pic:cNvPicPr>
                  </pic:nvPicPr>
                  <pic:blipFill>
                    <a:blip r:embed="rId259"/>
                    <a:stretch>
                      <a:fillRect/>
                    </a:stretch>
                  </pic:blipFill>
                  <pic:spPr>
                    <a:xfrm>
                      <a:off x="0" y="0"/>
                      <a:ext cx="752475" cy="581025"/>
                    </a:xfrm>
                    <a:prstGeom prst="rect">
                      <a:avLst/>
                    </a:prstGeom>
                  </pic:spPr>
                </pic:pic>
              </a:graphicData>
            </a:graphic>
          </wp:inline>
        </w:drawing>
      </w:r>
      <w:r>
        <w:t>，C错误；</w:t>
      </w:r>
    </w:p>
    <w:p w14:paraId="6FB6091F">
      <w:pPr>
        <w:spacing w:line="360" w:lineRule="auto"/>
        <w:textAlignment w:val="center"/>
      </w:pPr>
      <w:r>
        <w:t>D．</w:t>
      </w:r>
      <w:r>
        <w:rPr>
          <w:rFonts w:eastAsia="Times New Roman"/>
          <w:kern w:val="0"/>
          <w:sz w:val="24"/>
          <w:szCs w:val="24"/>
        </w:rPr>
        <w:drawing>
          <wp:inline distT="0" distB="0" distL="0" distR="0">
            <wp:extent cx="781050" cy="828675"/>
            <wp:effectExtent l="0" t="0" r="0" b="0"/>
            <wp:docPr id="1404852268" name="图片 1404852268" descr="@@@2284b126-a0f5-41e6-b472-cf9c71576e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52268" name="图片 1404852268" descr="@@@2284b126-a0f5-41e6-b472-cf9c71576eea"/>
                    <pic:cNvPicPr>
                      <a:picLocks noChangeAspect="1"/>
                    </pic:cNvPicPr>
                  </pic:nvPicPr>
                  <pic:blipFill>
                    <a:blip r:embed="rId12"/>
                    <a:stretch>
                      <a:fillRect/>
                    </a:stretch>
                  </pic:blipFill>
                  <pic:spPr>
                    <a:xfrm>
                      <a:off x="0" y="0"/>
                      <a:ext cx="781050" cy="828675"/>
                    </a:xfrm>
                    <a:prstGeom prst="rect">
                      <a:avLst/>
                    </a:prstGeom>
                  </pic:spPr>
                </pic:pic>
              </a:graphicData>
            </a:graphic>
          </wp:inline>
        </w:drawing>
      </w:r>
      <w:r>
        <w:t>和</w:t>
      </w:r>
      <w:r>
        <w:rPr>
          <w:rFonts w:eastAsia="Times New Roman"/>
          <w:kern w:val="0"/>
          <w:sz w:val="24"/>
          <w:szCs w:val="24"/>
        </w:rPr>
        <w:drawing>
          <wp:inline distT="0" distB="0" distL="0" distR="0">
            <wp:extent cx="752475" cy="733425"/>
            <wp:effectExtent l="0" t="0" r="9525" b="3175"/>
            <wp:docPr id="755212003" name="图片 755212003" descr="@@@7a719f16-085a-4eca-b2d9-acdc014b2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12003" name="图片 755212003" descr="@@@7a719f16-085a-4eca-b2d9-acdc014b2e80"/>
                    <pic:cNvPicPr>
                      <a:picLocks noChangeAspect="1"/>
                    </pic:cNvPicPr>
                  </pic:nvPicPr>
                  <pic:blipFill>
                    <a:blip r:embed="rId13"/>
                    <a:stretch>
                      <a:fillRect/>
                    </a:stretch>
                  </pic:blipFill>
                  <pic:spPr>
                    <a:xfrm>
                      <a:off x="0" y="0"/>
                      <a:ext cx="752475" cy="733425"/>
                    </a:xfrm>
                    <a:prstGeom prst="rect">
                      <a:avLst/>
                    </a:prstGeom>
                  </pic:spPr>
                </pic:pic>
              </a:graphicData>
            </a:graphic>
          </wp:inline>
        </w:drawing>
      </w:r>
      <w:r>
        <w:t>的组成和结构相同，属于同一种物质，D错误。</w:t>
      </w:r>
    </w:p>
    <w:p w14:paraId="77C3A600">
      <w:pPr>
        <w:spacing w:line="360" w:lineRule="auto"/>
        <w:jc w:val="left"/>
        <w:textAlignment w:val="center"/>
      </w:pPr>
      <w:r>
        <w:t>故选B。</w:t>
      </w:r>
    </w:p>
    <w:p w14:paraId="5C31E2A8">
      <w:pPr>
        <w:spacing w:line="360" w:lineRule="auto"/>
        <w:jc w:val="left"/>
        <w:textAlignment w:val="center"/>
      </w:pPr>
      <w:r>
        <w:t>3．B</w:t>
      </w:r>
    </w:p>
    <w:p w14:paraId="047E904B">
      <w:pPr>
        <w:spacing w:line="360" w:lineRule="auto"/>
        <w:jc w:val="left"/>
        <w:textAlignment w:val="center"/>
      </w:pPr>
      <w:r>
        <w:t>【详解】A．一氧化氮与水不反应，NO通入水中不能生成硝酸，A不符合题意；</w:t>
      </w:r>
    </w:p>
    <w:p w14:paraId="3A5575E1">
      <w:pPr>
        <w:spacing w:line="360" w:lineRule="auto"/>
        <w:jc w:val="left"/>
        <w:textAlignment w:val="center"/>
      </w:pPr>
      <w:r>
        <w:t>B．加热条件下粗硅与氯气反应生成四氯化硅，高温下氢气还原四氯化硅得到高纯硅，B符合题意；</w:t>
      </w:r>
    </w:p>
    <w:p w14:paraId="754F9F5C">
      <w:pPr>
        <w:spacing w:line="360" w:lineRule="auto"/>
        <w:jc w:val="left"/>
        <w:textAlignment w:val="center"/>
      </w:pPr>
      <w:r>
        <w:t>C．电解饱和食盐水得到氢氧化钠溶液、不能得到金属钠，电解熔融的氯化钠可以得到金属钠，C不符合题意；</w:t>
      </w:r>
    </w:p>
    <w:p w14:paraId="69FF92CD">
      <w:pPr>
        <w:spacing w:line="360" w:lineRule="auto"/>
        <w:jc w:val="left"/>
        <w:textAlignment w:val="center"/>
      </w:pPr>
      <w:r>
        <w:t>D．银氨溶液与还原性糖，例如葡萄糖反应可制得银镜，蔗糖不是还原性糖、不与银氨溶液反应，D不符合题意；</w:t>
      </w:r>
    </w:p>
    <w:p w14:paraId="684FC479">
      <w:pPr>
        <w:spacing w:line="360" w:lineRule="auto"/>
        <w:jc w:val="left"/>
        <w:textAlignment w:val="center"/>
      </w:pPr>
      <w:r>
        <w:t>故选B。</w:t>
      </w:r>
    </w:p>
    <w:p w14:paraId="5A598290">
      <w:pPr>
        <w:numPr>
          <w:ilvl w:val="0"/>
          <w:numId w:val="1"/>
        </w:numPr>
        <w:spacing w:line="276" w:lineRule="auto"/>
        <w:ind w:left="315" w:hanging="315" w:hangingChars="150"/>
        <w:textAlignment w:val="center"/>
        <w:rPr>
          <w:rFonts w:ascii="Times New Roman" w:hAnsi="Times New Roman"/>
          <w:szCs w:val="21"/>
        </w:rPr>
      </w:pPr>
      <w:r>
        <w:rPr>
          <w:rFonts w:hint="eastAsia" w:ascii="Times New Roman" w:hAnsi="Times New Roman"/>
        </w:rPr>
        <w:t>A</w:t>
      </w:r>
      <w:r>
        <w:rPr>
          <w:rFonts w:ascii="Times New Roman" w:hAnsi="Times New Roman"/>
        </w:rPr>
        <w:t xml:space="preserve"> </w:t>
      </w:r>
    </w:p>
    <w:p w14:paraId="38533671">
      <w:pPr>
        <w:spacing w:line="276" w:lineRule="auto"/>
        <w:textAlignment w:val="center"/>
        <w:rPr>
          <w:rFonts w:ascii="Times New Roman" w:hAnsi="Times New Roman"/>
          <w:szCs w:val="21"/>
        </w:rPr>
      </w:pPr>
      <w:r>
        <w:rPr>
          <w:rFonts w:ascii="Times New Roman" w:hAnsi="Times New Roman"/>
        </w:rPr>
        <w:t>【解析】</w:t>
      </w:r>
      <w:r>
        <w:rPr>
          <w:rFonts w:hint="eastAsia" w:ascii="Times New Roman" w:hAnsi="Times New Roman"/>
        </w:rPr>
        <w:t>氮氮三键比较稳定，断键消耗的能量较多，故</w:t>
      </w:r>
      <w:r>
        <w:rPr>
          <w:rFonts w:ascii="Times New Roman" w:hAnsi="Times New Roman"/>
        </w:rPr>
        <w:t>N</w:t>
      </w:r>
      <w:r>
        <w:rPr>
          <w:rFonts w:ascii="Times New Roman" w:hAnsi="Times New Roman"/>
          <w:vertAlign w:val="subscript"/>
        </w:rPr>
        <w:t>2</w:t>
      </w:r>
      <w:r>
        <w:rPr>
          <w:rFonts w:ascii="Times New Roman" w:hAnsi="Times New Roman"/>
        </w:rPr>
        <w:t>的化学性质很稳定，A项正确；</w:t>
      </w:r>
      <w:r>
        <w:rPr>
          <w:rFonts w:hint="eastAsia" w:ascii="Times New Roman" w:hAnsi="Times New Roman"/>
        </w:rPr>
        <w:t>SO</w:t>
      </w:r>
      <w:r>
        <w:rPr>
          <w:rFonts w:hint="eastAsia" w:ascii="Times New Roman" w:hAnsi="Times New Roman"/>
          <w:vertAlign w:val="subscript"/>
        </w:rPr>
        <w:t>3</w:t>
      </w:r>
      <w:r>
        <w:rPr>
          <w:rFonts w:hint="eastAsia" w:ascii="Times New Roman" w:hAnsi="Times New Roman"/>
        </w:rPr>
        <w:t>和H</w:t>
      </w:r>
      <w:r>
        <w:rPr>
          <w:rFonts w:hint="eastAsia" w:ascii="Times New Roman" w:hAnsi="Times New Roman"/>
          <w:vertAlign w:val="subscript"/>
        </w:rPr>
        <w:t>2</w:t>
      </w:r>
      <w:r>
        <w:rPr>
          <w:rFonts w:hint="eastAsia" w:ascii="Times New Roman" w:hAnsi="Times New Roman"/>
        </w:rPr>
        <w:t>O反应生成H</w:t>
      </w:r>
      <w:r>
        <w:rPr>
          <w:rFonts w:hint="eastAsia" w:ascii="Times New Roman" w:hAnsi="Times New Roman"/>
          <w:vertAlign w:val="subscript"/>
        </w:rPr>
        <w:t>2</w:t>
      </w:r>
      <w:r>
        <w:rPr>
          <w:rFonts w:hint="eastAsia" w:ascii="Times New Roman" w:hAnsi="Times New Roman"/>
        </w:rPr>
        <w:t>SO</w:t>
      </w:r>
      <w:r>
        <w:rPr>
          <w:rFonts w:hint="eastAsia" w:ascii="Times New Roman" w:hAnsi="Times New Roman"/>
          <w:vertAlign w:val="subscript"/>
        </w:rPr>
        <w:t>4</w:t>
      </w:r>
      <w:r>
        <w:rPr>
          <w:rFonts w:hint="eastAsia" w:ascii="Times New Roman" w:hAnsi="Times New Roman"/>
        </w:rPr>
        <w:t>，没有元素化合价的变化</w:t>
      </w:r>
      <w:r>
        <w:rPr>
          <w:rFonts w:ascii="Times New Roman" w:hAnsi="Times New Roman"/>
        </w:rPr>
        <w:t>，</w:t>
      </w:r>
      <w:r>
        <w:rPr>
          <w:rFonts w:hint="eastAsia" w:ascii="Times New Roman" w:hAnsi="Times New Roman"/>
        </w:rPr>
        <w:t>不</w:t>
      </w:r>
      <w:r>
        <w:rPr>
          <w:rFonts w:ascii="Times New Roman" w:hAnsi="Times New Roman"/>
        </w:rPr>
        <w:t>涉及氧化还原反应，B项错误；</w:t>
      </w:r>
      <w:r>
        <w:rPr>
          <w:rFonts w:ascii="Times New Roman" w:hAnsi="Times New Roman"/>
          <w:szCs w:val="21"/>
        </w:rPr>
        <w:t>氢氟酸能与玻璃中的二氧化硅反应生成四氟化硅，故氢氟酸可用于刻蚀玻璃，与氢氟酸的酸性强弱无关，C项错误；黑火药爆炸时的能量转化形式有化学能转化为热能、光能、动能等，D项错误。</w:t>
      </w:r>
    </w:p>
    <w:p w14:paraId="57432531">
      <w:pPr>
        <w:spacing w:line="360" w:lineRule="auto"/>
        <w:jc w:val="left"/>
        <w:textAlignment w:val="center"/>
      </w:pPr>
      <w:r>
        <w:t>故选</w:t>
      </w:r>
      <w:r>
        <w:rPr>
          <w:rFonts w:hint="eastAsia"/>
        </w:rPr>
        <w:t>A</w:t>
      </w:r>
      <w:r>
        <w:t>。</w:t>
      </w:r>
    </w:p>
    <w:p w14:paraId="61092001">
      <w:pPr>
        <w:spacing w:line="360" w:lineRule="auto"/>
        <w:jc w:val="left"/>
        <w:textAlignment w:val="center"/>
      </w:pPr>
      <w:r>
        <w:t>5．C</w:t>
      </w:r>
    </w:p>
    <w:p w14:paraId="70913F54">
      <w:pPr>
        <w:spacing w:line="360" w:lineRule="auto"/>
        <w:jc w:val="left"/>
        <w:textAlignment w:val="center"/>
      </w:pPr>
      <w:r>
        <w:t>【分析】由图可知，电极a为燃料电池的负极，水分子作用下二氧化硫在负极失去电子发生氧化反应生成硫酸根离子和氢离子，电极b为正极，酸性条件下氧气在正极得到电子发生还原反应生成水。</w:t>
      </w:r>
    </w:p>
    <w:p w14:paraId="05D4B112">
      <w:pPr>
        <w:spacing w:line="360" w:lineRule="auto"/>
        <w:jc w:val="left"/>
        <w:textAlignment w:val="center"/>
      </w:pPr>
      <w:r>
        <w:t>【详解】A．由分析可知，电极a为燃料电池的负极，电极b为正极，则电池工作时，质子由a极移向b极，故A正确；</w:t>
      </w:r>
    </w:p>
    <w:p w14:paraId="630BAA17">
      <w:pPr>
        <w:spacing w:line="360" w:lineRule="auto"/>
        <w:jc w:val="left"/>
        <w:textAlignment w:val="center"/>
      </w:pPr>
      <w:r>
        <w:t>B．由分析可知，电极a为燃料电池的负极，电极b为正极，故B正确；</w:t>
      </w:r>
    </w:p>
    <w:p w14:paraId="706CFDAB">
      <w:pPr>
        <w:spacing w:line="360" w:lineRule="auto"/>
        <w:jc w:val="left"/>
        <w:textAlignment w:val="center"/>
      </w:pPr>
      <w:r>
        <w:t>C．由分析可知，电极a为燃料电池的负极，水分子作用下二氧化硫在负极失去电子发生氧化反应生成硫酸根离子和氢离子，电极反应式为</w:t>
      </w:r>
      <w:r>
        <w:object>
          <v:shape id="_x0000_i1146" o:spt="75" alt="eqId67788276e2f07dc2553996e1ca38a0e5" type="#_x0000_t75" style="height:16.3pt;width:118.2pt;" o:ole="t" filled="f" o:preferrelative="t" stroked="f" coordsize="21600,21600">
            <v:path/>
            <v:fill on="f" focussize="0,0"/>
            <v:stroke on="f" joinstyle="miter"/>
            <v:imagedata r:id="rId261" o:title="eqId67788276e2f07dc2553996e1ca38a0e5"/>
            <o:lock v:ext="edit" aspectratio="t"/>
            <w10:wrap type="none"/>
            <w10:anchorlock/>
          </v:shape>
          <o:OLEObject Type="Embed" ProgID="Equation.DSMT4" ShapeID="_x0000_i1146" DrawAspect="Content" ObjectID="_1468075846" r:id="rId260">
            <o:LockedField>false</o:LockedField>
          </o:OLEObject>
        </w:object>
      </w:r>
      <w:r>
        <w:t>，故C错误；</w:t>
      </w:r>
    </w:p>
    <w:p w14:paraId="35C12E78">
      <w:pPr>
        <w:spacing w:line="360" w:lineRule="auto"/>
        <w:jc w:val="left"/>
        <w:textAlignment w:val="center"/>
      </w:pPr>
      <w:r>
        <w:t>D．由得失电子数目守恒可知，理论上每吸收1mol二氧化硫，标准状况下b电极消耗氧气的体积为1mol×</w:t>
      </w:r>
      <w:r>
        <w:object>
          <v:shape id="_x0000_i1147" o:spt="75" alt="eqId96dde66b55ce123648fef6989c19e50b" type="#_x0000_t75" style="height:27.15pt;width:10.85pt;" o:ole="t" filled="f" o:preferrelative="t" stroked="f" coordsize="21600,21600">
            <v:path/>
            <v:fill on="f" focussize="0,0"/>
            <v:stroke on="f" joinstyle="miter"/>
            <v:imagedata r:id="rId263" o:title="eqId96dde66b55ce123648fef6989c19e50b"/>
            <o:lock v:ext="edit" aspectratio="t"/>
            <w10:wrap type="none"/>
            <w10:anchorlock/>
          </v:shape>
          <o:OLEObject Type="Embed" ProgID="Equation.DSMT4" ShapeID="_x0000_i1147" DrawAspect="Content" ObjectID="_1468075847" r:id="rId262">
            <o:LockedField>false</o:LockedField>
          </o:OLEObject>
        </w:object>
      </w:r>
      <w:r>
        <w:t>×22.4L/mol=11.2L，故D正确；</w:t>
      </w:r>
    </w:p>
    <w:p w14:paraId="2956D6A8">
      <w:pPr>
        <w:spacing w:line="360" w:lineRule="auto"/>
        <w:jc w:val="left"/>
        <w:textAlignment w:val="center"/>
      </w:pPr>
      <w:r>
        <w:t>故选C。</w:t>
      </w:r>
    </w:p>
    <w:p w14:paraId="5CBF1BBB">
      <w:pPr>
        <w:spacing w:line="360" w:lineRule="auto"/>
        <w:jc w:val="left"/>
        <w:textAlignment w:val="center"/>
      </w:pPr>
      <w:r>
        <w:t>6．B</w:t>
      </w:r>
    </w:p>
    <w:p w14:paraId="21FA004B">
      <w:pPr>
        <w:spacing w:line="360" w:lineRule="auto"/>
        <w:jc w:val="left"/>
        <w:textAlignment w:val="center"/>
      </w:pPr>
      <w:r>
        <w:t>【详解】A．根据结构简式确定该物质的分子式为</w:t>
      </w:r>
      <w:r>
        <w:object>
          <v:shape id="_x0000_i1148" o:spt="75" alt="eqIdb494b12f32c41233bbdbb4131501daf1" type="#_x0000_t75" style="height:15.6pt;width:42.1pt;" o:ole="t" filled="f" o:preferrelative="t" stroked="f" coordsize="21600,21600">
            <v:path/>
            <v:fill on="f" focussize="0,0"/>
            <v:stroke on="f" joinstyle="miter"/>
            <v:imagedata r:id="rId265" o:title="eqIdb494b12f32c41233bbdbb4131501daf1"/>
            <o:lock v:ext="edit" aspectratio="t"/>
            <w10:wrap type="none"/>
            <w10:anchorlock/>
          </v:shape>
          <o:OLEObject Type="Embed" ProgID="Equation.DSMT4" ShapeID="_x0000_i1148" DrawAspect="Content" ObjectID="_1468075848" r:id="rId264">
            <o:LockedField>false</o:LockedField>
          </o:OLEObject>
        </w:object>
      </w:r>
      <w:r>
        <w:t>，A错误；</w:t>
      </w:r>
    </w:p>
    <w:p w14:paraId="7ED51C04">
      <w:pPr>
        <w:spacing w:line="360" w:lineRule="auto"/>
        <w:textAlignment w:val="center"/>
      </w:pPr>
      <w:r>
        <w:t>B．该分子中含有6个手性碳原子，位置如图</w:t>
      </w:r>
      <w:r>
        <w:rPr>
          <w:rFonts w:eastAsia="Times New Roman"/>
          <w:kern w:val="0"/>
          <w:sz w:val="24"/>
          <w:szCs w:val="24"/>
        </w:rPr>
        <w:drawing>
          <wp:inline distT="0" distB="0" distL="0" distR="0">
            <wp:extent cx="1323975" cy="1428750"/>
            <wp:effectExtent l="0" t="0" r="9525" b="6350"/>
            <wp:docPr id="2016463097" name="图片 2016463097" descr="@@@9df0a405-4c55-4e24-bfe2-7b192909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63097" name="图片 2016463097" descr="@@@9df0a405-4c55-4e24-bfe2-7b1929096303"/>
                    <pic:cNvPicPr>
                      <a:picLocks noChangeAspect="1"/>
                    </pic:cNvPicPr>
                  </pic:nvPicPr>
                  <pic:blipFill>
                    <a:blip r:embed="rId266"/>
                    <a:stretch>
                      <a:fillRect/>
                    </a:stretch>
                  </pic:blipFill>
                  <pic:spPr>
                    <a:xfrm>
                      <a:off x="0" y="0"/>
                      <a:ext cx="1323975" cy="1428750"/>
                    </a:xfrm>
                    <a:prstGeom prst="rect">
                      <a:avLst/>
                    </a:prstGeom>
                  </pic:spPr>
                </pic:pic>
              </a:graphicData>
            </a:graphic>
          </wp:inline>
        </w:drawing>
      </w:r>
      <w:r>
        <w:t>，B正确；</w:t>
      </w:r>
    </w:p>
    <w:p w14:paraId="302E8F36">
      <w:pPr>
        <w:spacing w:line="360" w:lineRule="auto"/>
        <w:jc w:val="left"/>
        <w:textAlignment w:val="center"/>
      </w:pPr>
      <w:r>
        <w:t>C．故1mol该物质中有2mol碳碳双键最多可与</w:t>
      </w:r>
      <w:r>
        <w:object>
          <v:shape id="_x0000_i1149" o:spt="75" alt="eqId8cea7e077ae5f5c67f192f4704756ee5" type="#_x0000_t75" style="height:15.6pt;width:36pt;" o:ole="t" filled="f" o:preferrelative="t" stroked="f" coordsize="21600,21600">
            <v:path/>
            <v:fill on="f" focussize="0,0"/>
            <v:stroke on="f" joinstyle="miter"/>
            <v:imagedata r:id="rId268" o:title="eqId8cea7e077ae5f5c67f192f4704756ee5"/>
            <o:lock v:ext="edit" aspectratio="t"/>
            <w10:wrap type="none"/>
            <w10:anchorlock/>
          </v:shape>
          <o:OLEObject Type="Embed" ProgID="Equation.DSMT4" ShapeID="_x0000_i1149" DrawAspect="Content" ObjectID="_1468075849" r:id="rId267">
            <o:LockedField>false</o:LockedField>
          </o:OLEObject>
        </w:object>
      </w:r>
      <w:r>
        <w:t>发生加成反应，酯基不与</w:t>
      </w:r>
      <w:r>
        <w:object>
          <v:shape id="_x0000_i1150" o:spt="75" alt="eqId7644a7769a5fa1bdab46cc0b2dee2861" type="#_x0000_t75" style="height:16.3pt;width:14.95pt;" o:ole="t" filled="f" o:preferrelative="t" stroked="f" coordsize="21600,21600">
            <v:path/>
            <v:fill on="f" focussize="0,0"/>
            <v:stroke on="f" joinstyle="miter"/>
            <v:imagedata r:id="rId270" o:title="eqId7644a7769a5fa1bdab46cc0b2dee2861"/>
            <o:lock v:ext="edit" aspectratio="t"/>
            <w10:wrap type="none"/>
            <w10:anchorlock/>
          </v:shape>
          <o:OLEObject Type="Embed" ProgID="Equation.DSMT4" ShapeID="_x0000_i1150" DrawAspect="Content" ObjectID="_1468075850" r:id="rId269">
            <o:LockedField>false</o:LockedField>
          </o:OLEObject>
        </w:object>
      </w:r>
      <w:r>
        <w:t>发生加成反应，C错误；</w:t>
      </w:r>
    </w:p>
    <w:p w14:paraId="2506350B">
      <w:pPr>
        <w:spacing w:line="360" w:lineRule="auto"/>
        <w:jc w:val="left"/>
        <w:textAlignment w:val="center"/>
      </w:pPr>
      <w:r>
        <w:t>D．该物质中只有一个酯基，</w:t>
      </w:r>
      <w:r>
        <w:object>
          <v:shape id="_x0000_i1151" o:spt="75" alt="eqIda71fe0e849792ee54f416cab648478af" type="#_x0000_t75" style="height:12.25pt;width:39.4pt;" o:ole="t" filled="f" o:preferrelative="t" stroked="f" coordsize="21600,21600">
            <v:path/>
            <v:fill on="f" focussize="0,0"/>
            <v:stroke on="f" joinstyle="miter"/>
            <v:imagedata r:id="rId272" o:title="eqIda71fe0e849792ee54f416cab648478af"/>
            <o:lock v:ext="edit" aspectratio="t"/>
            <w10:wrap type="none"/>
            <w10:anchorlock/>
          </v:shape>
          <o:OLEObject Type="Embed" ProgID="Equation.DSMT4" ShapeID="_x0000_i1151" DrawAspect="Content" ObjectID="_1468075851" r:id="rId271">
            <o:LockedField>false</o:LockedField>
          </o:OLEObject>
        </w:object>
      </w:r>
      <w:r>
        <w:t>可以与NaOH发生水解反应，该物质与足量NaOH反应，消耗NaOH1mol，D错误；</w:t>
      </w:r>
    </w:p>
    <w:p w14:paraId="22083867">
      <w:pPr>
        <w:spacing w:line="360" w:lineRule="auto"/>
        <w:jc w:val="left"/>
        <w:textAlignment w:val="center"/>
      </w:pPr>
      <w:r>
        <w:t>故选B。</w:t>
      </w:r>
    </w:p>
    <w:p w14:paraId="2CAAFB92">
      <w:pPr>
        <w:spacing w:line="360" w:lineRule="auto"/>
        <w:jc w:val="left"/>
        <w:textAlignment w:val="center"/>
      </w:pPr>
      <w:r>
        <w:t>7．B</w:t>
      </w:r>
    </w:p>
    <w:p w14:paraId="776BB03A">
      <w:pPr>
        <w:spacing w:line="360" w:lineRule="auto"/>
        <w:jc w:val="left"/>
        <w:textAlignment w:val="center"/>
      </w:pPr>
      <w:r>
        <w:t>【详解】A．酸性条件下，</w:t>
      </w:r>
      <w:r>
        <w:object>
          <v:shape id="_x0000_i1152" o:spt="75" alt="eqIdc68ba66d2cc7ef63c0192cfb622e467f" type="#_x0000_t75" style="height:14.95pt;width:27.15pt;" o:ole="t" filled="f" o:preferrelative="t" stroked="f" coordsize="21600,21600">
            <v:path/>
            <v:fill on="f" focussize="0,0"/>
            <v:stroke on="f" joinstyle="miter"/>
            <v:imagedata r:id="rId274" o:title="eqIdc68ba66d2cc7ef63c0192cfb622e467f"/>
            <o:lock v:ext="edit" aspectratio="t"/>
            <w10:wrap type="none"/>
            <w10:anchorlock/>
          </v:shape>
          <o:OLEObject Type="Embed" ProgID="Equation.DSMT4" ShapeID="_x0000_i1152" DrawAspect="Content" ObjectID="_1468075852" r:id="rId273">
            <o:LockedField>false</o:LockedField>
          </o:OLEObject>
        </w:object>
      </w:r>
      <w:r>
        <w:t>可以氧化Cl</w:t>
      </w:r>
      <w:r>
        <w:rPr>
          <w:vertAlign w:val="superscript"/>
        </w:rPr>
        <w:t>-</w:t>
      </w:r>
      <w:r>
        <w:t>，不能大量共存，A不合题意；</w:t>
      </w:r>
    </w:p>
    <w:p w14:paraId="7ABA2B73">
      <w:pPr>
        <w:spacing w:line="360" w:lineRule="auto"/>
        <w:jc w:val="left"/>
        <w:textAlignment w:val="center"/>
      </w:pPr>
      <w:r>
        <w:t>B．pH=13的溶液中含有大量的OH</w:t>
      </w:r>
      <w:r>
        <w:rPr>
          <w:vertAlign w:val="superscript"/>
        </w:rPr>
        <w:t>-</w:t>
      </w:r>
      <w:r>
        <w:t>：Na</w:t>
      </w:r>
      <w:r>
        <w:rPr>
          <w:vertAlign w:val="superscript"/>
        </w:rPr>
        <w:t>+</w:t>
      </w:r>
      <w:r>
        <w:t>、Cl</w:t>
      </w:r>
      <w:r>
        <w:rPr>
          <w:vertAlign w:val="superscript"/>
        </w:rPr>
        <w:t>-</w:t>
      </w:r>
      <w:r>
        <w:t>、</w:t>
      </w:r>
      <w:r>
        <w:object>
          <v:shape id="_x0000_i1153" o:spt="75" alt="eqIdee993a53d7afa3a47704236764746a26" type="#_x0000_t75" style="height:17pt;width:24.45pt;" o:ole="t" filled="f" o:preferrelative="t" stroked="f" coordsize="21600,21600">
            <v:path/>
            <v:fill on="f" focussize="0,0"/>
            <v:stroke on="f" joinstyle="miter"/>
            <v:imagedata r:id="rId39" o:title="eqIdee993a53d7afa3a47704236764746a26"/>
            <o:lock v:ext="edit" aspectratio="t"/>
            <w10:wrap type="none"/>
            <w10:anchorlock/>
          </v:shape>
          <o:OLEObject Type="Embed" ProgID="Equation.DSMT4" ShapeID="_x0000_i1153" DrawAspect="Content" ObjectID="_1468075853" r:id="rId275">
            <o:LockedField>false</o:LockedField>
          </o:OLEObject>
        </w:object>
      </w:r>
      <w:r>
        <w:t>、</w:t>
      </w:r>
      <w:r>
        <w:object>
          <v:shape id="_x0000_i1154" o:spt="75" alt="eqId68b9bfd8728216acb427ce120e517f4c" type="#_x0000_t75" style="height:17pt;width:21.75pt;" o:ole="t" filled="f" o:preferrelative="t" stroked="f" coordsize="21600,21600">
            <v:path/>
            <v:fill on="f" focussize="0,0"/>
            <v:stroke on="f" joinstyle="miter"/>
            <v:imagedata r:id="rId41" o:title="eqId68b9bfd8728216acb427ce120e517f4c"/>
            <o:lock v:ext="edit" aspectratio="t"/>
            <w10:wrap type="none"/>
            <w10:anchorlock/>
          </v:shape>
          <o:OLEObject Type="Embed" ProgID="Equation.DSMT4" ShapeID="_x0000_i1154" DrawAspect="Content" ObjectID="_1468075854" r:id="rId276">
            <o:LockedField>false</o:LockedField>
          </o:OLEObject>
        </w:object>
      </w:r>
      <w:r>
        <w:t>、OH-各离子不反应，能够大量共存，B符合题意；</w:t>
      </w:r>
    </w:p>
    <w:p w14:paraId="3525B466">
      <w:pPr>
        <w:spacing w:line="360" w:lineRule="auto"/>
        <w:jc w:val="left"/>
        <w:textAlignment w:val="center"/>
      </w:pPr>
      <w:r>
        <w:t>C．0.1mol/L盐酸中含有大量H</w:t>
      </w:r>
      <w:r>
        <w:rPr>
          <w:vertAlign w:val="superscript"/>
        </w:rPr>
        <w:t>＋</w:t>
      </w:r>
      <w:r>
        <w:t>、Cl</w:t>
      </w:r>
      <w:r>
        <w:rPr>
          <w:vertAlign w:val="superscript"/>
        </w:rPr>
        <w:t>-</w:t>
      </w:r>
      <w:r>
        <w:t>，其中H</w:t>
      </w:r>
      <w:r>
        <w:rPr>
          <w:vertAlign w:val="superscript"/>
        </w:rPr>
        <w:t>＋</w:t>
      </w:r>
      <w:r>
        <w:t>能与</w:t>
      </w:r>
      <w:r>
        <w:object>
          <v:shape id="_x0000_i1155" o:spt="75" alt="eqIdaf5533a64f801adeabf53d192906e951" type="#_x0000_t75" style="height:17pt;width:27.15pt;" o:ole="t" filled="f" o:preferrelative="t" stroked="f" coordsize="21600,21600">
            <v:path/>
            <v:fill on="f" focussize="0,0"/>
            <v:stroke on="f" joinstyle="miter"/>
            <v:imagedata r:id="rId278" o:title="eqIdaf5533a64f801adeabf53d192906e951"/>
            <o:lock v:ext="edit" aspectratio="t"/>
            <w10:wrap type="none"/>
            <w10:anchorlock/>
          </v:shape>
          <o:OLEObject Type="Embed" ProgID="Equation.DSMT4" ShapeID="_x0000_i1155" DrawAspect="Content" ObjectID="_1468075855" r:id="rId277">
            <o:LockedField>false</o:LockedField>
          </o:OLEObject>
        </w:object>
      </w:r>
      <w:r>
        <w:t>反应生成CO</w:t>
      </w:r>
      <w:r>
        <w:rPr>
          <w:vertAlign w:val="subscript"/>
        </w:rPr>
        <w:t>2</w:t>
      </w:r>
      <w:r>
        <w:t>和H</w:t>
      </w:r>
      <w:r>
        <w:rPr>
          <w:vertAlign w:val="subscript"/>
        </w:rPr>
        <w:t>2</w:t>
      </w:r>
      <w:r>
        <w:t>O，Cl</w:t>
      </w:r>
      <w:r>
        <w:rPr>
          <w:vertAlign w:val="superscript"/>
        </w:rPr>
        <w:t>-</w:t>
      </w:r>
      <w:r>
        <w:t>能与Ag</w:t>
      </w:r>
      <w:r>
        <w:rPr>
          <w:vertAlign w:val="superscript"/>
        </w:rPr>
        <w:t>＋</w:t>
      </w:r>
      <w:r>
        <w:t>反应生成难溶物AgCl，不能大量共存，C不合题意；</w:t>
      </w:r>
    </w:p>
    <w:p w14:paraId="686886B8">
      <w:pPr>
        <w:spacing w:line="360" w:lineRule="auto"/>
        <w:jc w:val="left"/>
        <w:textAlignment w:val="center"/>
      </w:pPr>
      <w:r>
        <w:t>D．加入铝粉能产生H</w:t>
      </w:r>
      <w:r>
        <w:rPr>
          <w:vertAlign w:val="subscript"/>
        </w:rPr>
        <w:t>2</w:t>
      </w:r>
      <w:r>
        <w:t>的溶液，溶液显示酸性或碱性，</w:t>
      </w:r>
      <w:r>
        <w:object>
          <v:shape id="_x0000_i1156" o:spt="75" alt="eqIdaf5533a64f801adeabf53d192906e951" type="#_x0000_t75" style="height:17pt;width:27.15pt;" o:ole="t" filled="f" o:preferrelative="t" stroked="f" coordsize="21600,21600">
            <v:path/>
            <v:fill on="f" focussize="0,0"/>
            <v:stroke on="f" joinstyle="miter"/>
            <v:imagedata r:id="rId278" o:title="eqIdaf5533a64f801adeabf53d192906e951"/>
            <o:lock v:ext="edit" aspectratio="t"/>
            <w10:wrap type="none"/>
            <w10:anchorlock/>
          </v:shape>
          <o:OLEObject Type="Embed" ProgID="Equation.DSMT4" ShapeID="_x0000_i1156" DrawAspect="Content" ObjectID="_1468075856" r:id="rId279">
            <o:LockedField>false</o:LockedField>
          </o:OLEObject>
        </w:object>
      </w:r>
      <w:r>
        <w:t>与OH</w:t>
      </w:r>
      <w:r>
        <w:rPr>
          <w:vertAlign w:val="superscript"/>
        </w:rPr>
        <w:t>-</w:t>
      </w:r>
      <w:r>
        <w:t>、H</w:t>
      </w:r>
      <w:r>
        <w:rPr>
          <w:vertAlign w:val="superscript"/>
        </w:rPr>
        <w:t>+</w:t>
      </w:r>
      <w:r>
        <w:t>均能反应，不能大量共存，D不合题意；</w:t>
      </w:r>
    </w:p>
    <w:p w14:paraId="74FA9F61">
      <w:pPr>
        <w:spacing w:line="360" w:lineRule="auto"/>
        <w:jc w:val="left"/>
        <w:textAlignment w:val="center"/>
      </w:pPr>
      <w:r>
        <w:t>故答案为：B。</w:t>
      </w:r>
    </w:p>
    <w:p w14:paraId="04209998">
      <w:pPr>
        <w:spacing w:line="360" w:lineRule="auto"/>
        <w:jc w:val="left"/>
        <w:textAlignment w:val="center"/>
      </w:pPr>
      <w:r>
        <w:t>8．A</w:t>
      </w:r>
    </w:p>
    <w:p w14:paraId="73165585">
      <w:pPr>
        <w:spacing w:line="360" w:lineRule="auto"/>
        <w:jc w:val="left"/>
        <w:textAlignment w:val="center"/>
      </w:pPr>
      <w:r>
        <w:t>【详解】A．标准状况下11.2L混合气体物质的量为0.5mol，0.5mol O</w:t>
      </w:r>
      <w:r>
        <w:rPr>
          <w:vertAlign w:val="subscript"/>
        </w:rPr>
        <w:t>2</w:t>
      </w:r>
      <w:r>
        <w:t>、CO</w:t>
      </w:r>
      <w:r>
        <w:rPr>
          <w:vertAlign w:val="subscript"/>
        </w:rPr>
        <w:t>2</w:t>
      </w:r>
      <w:r>
        <w:t>含有的氧原子数为N</w:t>
      </w:r>
      <w:r>
        <w:rPr>
          <w:vertAlign w:val="subscript"/>
        </w:rPr>
        <w:t>A</w:t>
      </w:r>
      <w:r>
        <w:t xml:space="preserve"> ，故A正确；</w:t>
      </w:r>
    </w:p>
    <w:p w14:paraId="5C24BA94">
      <w:pPr>
        <w:spacing w:line="360" w:lineRule="auto"/>
        <w:jc w:val="left"/>
        <w:textAlignment w:val="center"/>
      </w:pPr>
      <w:r>
        <w:t>B．</w:t>
      </w:r>
      <w:r>
        <w:object>
          <v:shape id="_x0000_i1157" o:spt="75" alt="eqId69041a55f4dfa3e1a64cdbf3fe59c5cf" type="#_x0000_t75" style="height:16.3pt;width:23.75pt;" o:ole="t" filled="f" o:preferrelative="t" stroked="f" coordsize="21600,21600">
            <v:path/>
            <v:fill on="f" focussize="0,0"/>
            <v:stroke on="f" joinstyle="miter"/>
            <v:imagedata r:id="rId47" o:title="eqId69041a55f4dfa3e1a64cdbf3fe59c5cf"/>
            <o:lock v:ext="edit" aspectratio="t"/>
            <w10:wrap type="none"/>
            <w10:anchorlock/>
          </v:shape>
          <o:OLEObject Type="Embed" ProgID="Equation.DSMT4" ShapeID="_x0000_i1157" DrawAspect="Content" ObjectID="_1468075857" r:id="rId280">
            <o:LockedField>false</o:LockedField>
          </o:OLEObject>
        </w:object>
      </w:r>
      <w:r>
        <w:t>会水解，因此1L1mol/LNa</w:t>
      </w:r>
      <w:r>
        <w:rPr>
          <w:vertAlign w:val="subscript"/>
        </w:rPr>
        <w:t>2</w:t>
      </w:r>
      <w:r>
        <w:t>CO</w:t>
      </w:r>
      <w:r>
        <w:rPr>
          <w:vertAlign w:val="subscript"/>
        </w:rPr>
        <w:t>3</w:t>
      </w:r>
      <w:r>
        <w:t>溶液中含有</w:t>
      </w:r>
      <w:r>
        <w:object>
          <v:shape id="_x0000_i1158" o:spt="75" alt="eqId69041a55f4dfa3e1a64cdbf3fe59c5cf" type="#_x0000_t75" style="height:16.3pt;width:23.75pt;" o:ole="t" filled="f" o:preferrelative="t" stroked="f" coordsize="21600,21600">
            <v:path/>
            <v:fill on="f" focussize="0,0"/>
            <v:stroke on="f" joinstyle="miter"/>
            <v:imagedata r:id="rId47" o:title="eqId69041a55f4dfa3e1a64cdbf3fe59c5cf"/>
            <o:lock v:ext="edit" aspectratio="t"/>
            <w10:wrap type="none"/>
            <w10:anchorlock/>
          </v:shape>
          <o:OLEObject Type="Embed" ProgID="Equation.DSMT4" ShapeID="_x0000_i1158" DrawAspect="Content" ObjectID="_1468075858" r:id="rId281">
            <o:LockedField>false</o:LockedField>
          </o:OLEObject>
        </w:object>
      </w:r>
      <w:r>
        <w:t>的数目小于N</w:t>
      </w:r>
      <w:r>
        <w:rPr>
          <w:vertAlign w:val="subscript"/>
        </w:rPr>
        <w:t>A</w:t>
      </w:r>
      <w:r>
        <w:t>，故B错误；</w:t>
      </w:r>
    </w:p>
    <w:p w14:paraId="55C9FEEB">
      <w:pPr>
        <w:spacing w:line="360" w:lineRule="auto"/>
        <w:jc w:val="left"/>
        <w:textAlignment w:val="center"/>
      </w:pPr>
      <w:r>
        <w:t>C．Cl</w:t>
      </w:r>
      <w:r>
        <w:rPr>
          <w:vertAlign w:val="subscript"/>
        </w:rPr>
        <w:t>2</w:t>
      </w:r>
      <w:r>
        <w:t>通入足量氢氧化钠溶液中，会发生反应</w:t>
      </w:r>
      <w:r>
        <w:object>
          <v:shape id="_x0000_i1159" o:spt="75" alt="eqIdedca697d689e9ae3d86449d94d0dad1d" type="#_x0000_t75" style="height:15.6pt;width:152.15pt;" o:ole="t" filled="f" o:preferrelative="t" stroked="f" coordsize="21600,21600">
            <v:path/>
            <v:fill on="f" focussize="0,0"/>
            <v:stroke on="f" joinstyle="miter"/>
            <v:imagedata r:id="rId283" o:title="eqIdedca697d689e9ae3d86449d94d0dad1d"/>
            <o:lock v:ext="edit" aspectratio="t"/>
            <w10:wrap type="none"/>
            <w10:anchorlock/>
          </v:shape>
          <o:OLEObject Type="Embed" ProgID="Equation.DSMT4" ShapeID="_x0000_i1159" DrawAspect="Content" ObjectID="_1468075859" r:id="rId282">
            <o:LockedField>false</o:LockedField>
          </o:OLEObject>
        </w:object>
      </w:r>
      <w:r>
        <w:t>，每消耗1mol Cl</w:t>
      </w:r>
      <w:r>
        <w:rPr>
          <w:vertAlign w:val="subscript"/>
        </w:rPr>
        <w:t>2</w:t>
      </w:r>
      <w:r>
        <w:t>，转移电子数为1mol，7.1gCl</w:t>
      </w:r>
      <w:r>
        <w:rPr>
          <w:vertAlign w:val="subscript"/>
        </w:rPr>
        <w:t>2</w:t>
      </w:r>
      <w:r>
        <w:t>物质的量为0.1mol，转移电子数为0.1N</w:t>
      </w:r>
      <w:r>
        <w:rPr>
          <w:vertAlign w:val="subscript"/>
        </w:rPr>
        <w:t>A</w:t>
      </w:r>
      <w:r>
        <w:t>，故C错误；</w:t>
      </w:r>
    </w:p>
    <w:p w14:paraId="64173B27">
      <w:pPr>
        <w:spacing w:line="360" w:lineRule="auto"/>
        <w:jc w:val="left"/>
        <w:textAlignment w:val="center"/>
      </w:pPr>
      <w:r>
        <w:t>D．每个</w:t>
      </w:r>
      <w:r>
        <w:object>
          <v:shape id="_x0000_i1160" o:spt="75" alt="eqIdc98d34c0d21c1f852c2656d90a33c180" type="#_x0000_t75" style="height:16.3pt;width:23.1pt;" o:ole="t" filled="f" o:preferrelative="t" stroked="f" coordsize="21600,21600">
            <v:path/>
            <v:fill on="f" focussize="0,0"/>
            <v:stroke on="f" joinstyle="miter"/>
            <v:imagedata r:id="rId49" o:title="eqIdc98d34c0d21c1f852c2656d90a33c180"/>
            <o:lock v:ext="edit" aspectratio="t"/>
            <w10:wrap type="none"/>
            <w10:anchorlock/>
          </v:shape>
          <o:OLEObject Type="Embed" ProgID="Equation.DSMT4" ShapeID="_x0000_i1160" DrawAspect="Content" ObjectID="_1468075860" r:id="rId284">
            <o:LockedField>false</o:LockedField>
          </o:OLEObject>
        </w:object>
      </w:r>
      <w:r>
        <w:t>的电子数为10，18g</w:t>
      </w:r>
      <w:r>
        <w:object>
          <v:shape id="_x0000_i1161" o:spt="75" alt="eqIdc98d34c0d21c1f852c2656d90a33c180" type="#_x0000_t75" style="height:16.3pt;width:23.1pt;" o:ole="t" filled="f" o:preferrelative="t" stroked="f" coordsize="21600,21600">
            <v:path/>
            <v:fill on="f" focussize="0,0"/>
            <v:stroke on="f" joinstyle="miter"/>
            <v:imagedata r:id="rId49" o:title="eqIdc98d34c0d21c1f852c2656d90a33c180"/>
            <o:lock v:ext="edit" aspectratio="t"/>
            <w10:wrap type="none"/>
            <w10:anchorlock/>
          </v:shape>
          <o:OLEObject Type="Embed" ProgID="Equation.DSMT4" ShapeID="_x0000_i1161" DrawAspect="Content" ObjectID="_1468075861" r:id="rId285">
            <o:LockedField>false</o:LockedField>
          </o:OLEObject>
        </w:object>
      </w:r>
      <w:r>
        <w:t xml:space="preserve">的物质的量为1mol，因此1mol </w:t>
      </w:r>
      <w:r>
        <w:object>
          <v:shape id="_x0000_i1162" o:spt="75" alt="eqIdc98d34c0d21c1f852c2656d90a33c180" type="#_x0000_t75" style="height:16.3pt;width:23.1pt;" o:ole="t" filled="f" o:preferrelative="t" stroked="f" coordsize="21600,21600">
            <v:path/>
            <v:fill on="f" focussize="0,0"/>
            <v:stroke on="f" joinstyle="miter"/>
            <v:imagedata r:id="rId49" o:title="eqIdc98d34c0d21c1f852c2656d90a33c180"/>
            <o:lock v:ext="edit" aspectratio="t"/>
            <w10:wrap type="none"/>
            <w10:anchorlock/>
          </v:shape>
          <o:OLEObject Type="Embed" ProgID="Equation.DSMT4" ShapeID="_x0000_i1162" DrawAspect="Content" ObjectID="_1468075862" r:id="rId286">
            <o:LockedField>false</o:LockedField>
          </o:OLEObject>
        </w:object>
      </w:r>
      <w:r>
        <w:t>所含的电子数目为10N</w:t>
      </w:r>
      <w:r>
        <w:rPr>
          <w:vertAlign w:val="subscript"/>
        </w:rPr>
        <w:t>A</w:t>
      </w:r>
      <w:r>
        <w:t>，故D错误；</w:t>
      </w:r>
    </w:p>
    <w:p w14:paraId="6F9C6B2D">
      <w:pPr>
        <w:spacing w:line="360" w:lineRule="auto"/>
        <w:jc w:val="left"/>
        <w:textAlignment w:val="center"/>
      </w:pPr>
      <w:r>
        <w:t>故答案为A。</w:t>
      </w:r>
    </w:p>
    <w:p w14:paraId="61276072">
      <w:pPr>
        <w:spacing w:line="360" w:lineRule="auto"/>
        <w:jc w:val="left"/>
        <w:textAlignment w:val="center"/>
      </w:pPr>
      <w:r>
        <w:t>9．A</w:t>
      </w:r>
    </w:p>
    <w:p w14:paraId="15B85867">
      <w:pPr>
        <w:spacing w:line="360" w:lineRule="auto"/>
        <w:jc w:val="left"/>
        <w:textAlignment w:val="center"/>
      </w:pPr>
      <w:r>
        <w:t>【详解】A．乙酰水杨酸中含有酯基和羧基两种官能团 ，并非三种，A错误；</w:t>
      </w:r>
    </w:p>
    <w:p w14:paraId="4B41B98D">
      <w:pPr>
        <w:spacing w:line="360" w:lineRule="auto"/>
        <w:jc w:val="left"/>
        <w:textAlignment w:val="center"/>
      </w:pPr>
      <w:r>
        <w:t>B．水杨酸中含有酚羟基，能与</w:t>
      </w:r>
      <w:r>
        <w:object>
          <v:shape id="_x0000_i1163" o:spt="75" alt="eqIdbba8c268b645f045374466cb02f50759" type="#_x0000_t75" style="height:15.6pt;width:27.15pt;" o:ole="t" filled="f" o:preferrelative="t" stroked="f" coordsize="21600,21600">
            <v:path/>
            <v:fill on="f" focussize="0,0"/>
            <v:stroke on="f" joinstyle="miter"/>
            <v:imagedata r:id="rId52" o:title="eqIdbba8c268b645f045374466cb02f50759"/>
            <o:lock v:ext="edit" aspectratio="t"/>
            <w10:wrap type="none"/>
            <w10:anchorlock/>
          </v:shape>
          <o:OLEObject Type="Embed" ProgID="Equation.DSMT4" ShapeID="_x0000_i1163" DrawAspect="Content" ObjectID="_1468075863" r:id="rId287">
            <o:LockedField>false</o:LockedField>
          </o:OLEObject>
        </w:object>
      </w:r>
      <w:r>
        <w:t>溶液发生显色反应；乙酰水杨酸中不含酚羟基，不能与</w:t>
      </w:r>
      <w:r>
        <w:object>
          <v:shape id="_x0000_i1164" o:spt="75" alt="eqIdbba8c268b645f045374466cb02f50759" type="#_x0000_t75" style="height:15.6pt;width:27.15pt;" o:ole="t" filled="f" o:preferrelative="t" stroked="f" coordsize="21600,21600">
            <v:path/>
            <v:fill on="f" focussize="0,0"/>
            <v:stroke on="f" joinstyle="miter"/>
            <v:imagedata r:id="rId52" o:title="eqIdbba8c268b645f045374466cb02f50759"/>
            <o:lock v:ext="edit" aspectratio="t"/>
            <w10:wrap type="none"/>
            <w10:anchorlock/>
          </v:shape>
          <o:OLEObject Type="Embed" ProgID="Equation.DSMT4" ShapeID="_x0000_i1164" DrawAspect="Content" ObjectID="_1468075864" r:id="rId288">
            <o:LockedField>false</o:LockedField>
          </o:OLEObject>
        </w:object>
      </w:r>
      <w:r>
        <w:t>溶液发生显色反应，所以可用</w:t>
      </w:r>
      <w:r>
        <w:object>
          <v:shape id="_x0000_i1165" o:spt="75" alt="eqIdbba8c268b645f045374466cb02f50759" type="#_x0000_t75" style="height:15.6pt;width:27.15pt;" o:ole="t" filled="f" o:preferrelative="t" stroked="f" coordsize="21600,21600">
            <v:path/>
            <v:fill on="f" focussize="0,0"/>
            <v:stroke on="f" joinstyle="miter"/>
            <v:imagedata r:id="rId52" o:title="eqIdbba8c268b645f045374466cb02f50759"/>
            <o:lock v:ext="edit" aspectratio="t"/>
            <w10:wrap type="none"/>
            <w10:anchorlock/>
          </v:shape>
          <o:OLEObject Type="Embed" ProgID="Equation.DSMT4" ShapeID="_x0000_i1165" DrawAspect="Content" ObjectID="_1468075865" r:id="rId289">
            <o:LockedField>false</o:LockedField>
          </o:OLEObject>
        </w:object>
      </w:r>
      <w:r>
        <w:t>溶液鉴别水杨酸和乙酰水杨酸，B正确；</w:t>
      </w:r>
    </w:p>
    <w:p w14:paraId="4DC0AE93">
      <w:pPr>
        <w:spacing w:line="360" w:lineRule="auto"/>
        <w:jc w:val="left"/>
        <w:textAlignment w:val="center"/>
      </w:pPr>
      <w:r>
        <w:t>C．苯环为平面结构，</w:t>
      </w:r>
      <w:r>
        <w:object>
          <v:shape id="_x0000_i1166" o:spt="75" alt="eqIdce2916f23c450f8a214ade3d680f17aa" type="#_x0000_t75" style="height:12.25pt;width:39.4pt;" o:ole="t" filled="f" o:preferrelative="t" stroked="f" coordsize="21600,21600">
            <v:path/>
            <v:fill on="f" focussize="0,0"/>
            <v:stroke on="f" joinstyle="miter"/>
            <v:imagedata r:id="rId291" o:title="eqIdce2916f23c450f8a214ade3d680f17aa"/>
            <o:lock v:ext="edit" aspectratio="t"/>
            <w10:wrap type="none"/>
            <w10:anchorlock/>
          </v:shape>
          <o:OLEObject Type="Embed" ProgID="Equation.DSMT4" ShapeID="_x0000_i1166" DrawAspect="Content" ObjectID="_1468075866" r:id="rId290">
            <o:LockedField>false</o:LockedField>
          </o:OLEObject>
        </w:object>
      </w:r>
      <w:r>
        <w:t>中C采取</w:t>
      </w:r>
      <w:r>
        <w:object>
          <v:shape id="_x0000_i1167" o:spt="75" alt="eqId2b76d2b61da089ebba7ec1cfe198adf9" type="#_x0000_t75" style="height:15.6pt;width:15.6pt;" o:ole="t" filled="f" o:preferrelative="t" stroked="f" coordsize="21600,21600">
            <v:path/>
            <v:fill on="f" focussize="0,0"/>
            <v:stroke on="f" joinstyle="miter"/>
            <v:imagedata r:id="rId293" o:title="eqId2b76d2b61da089ebba7ec1cfe198adf9"/>
            <o:lock v:ext="edit" aspectratio="t"/>
            <w10:wrap type="none"/>
            <w10:anchorlock/>
          </v:shape>
          <o:OLEObject Type="Embed" ProgID="Equation.DSMT4" ShapeID="_x0000_i1167" DrawAspect="Content" ObjectID="_1468075867" r:id="rId292">
            <o:LockedField>false</o:LockedField>
          </o:OLEObject>
        </w:object>
      </w:r>
      <w:r>
        <w:t>杂化也是平面结构，单键可以旋转，所以水杨酸分子中所有原子可能处于同一平面，C正确；</w:t>
      </w:r>
    </w:p>
    <w:p w14:paraId="04CA24AB">
      <w:pPr>
        <w:spacing w:line="360" w:lineRule="auto"/>
        <w:jc w:val="left"/>
        <w:textAlignment w:val="center"/>
      </w:pPr>
      <w:r>
        <w:t>D．</w:t>
      </w:r>
      <w:r>
        <w:rPr>
          <w:rFonts w:eastAsia="Times New Roman"/>
          <w:kern w:val="0"/>
          <w:sz w:val="24"/>
          <w:szCs w:val="24"/>
        </w:rPr>
        <w:drawing>
          <wp:inline distT="0" distB="0" distL="0" distR="0">
            <wp:extent cx="1009650" cy="857250"/>
            <wp:effectExtent l="0" t="0" r="6350" b="6350"/>
            <wp:docPr id="1525785288" name="图片 1525785288" descr="@@@867d432e-0cf2-4aa2-b835-594e555a19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85288" name="图片 1525785288" descr="@@@867d432e-0cf2-4aa2-b835-594e555a19db"/>
                    <pic:cNvPicPr>
                      <a:picLocks noChangeAspect="1"/>
                    </pic:cNvPicPr>
                  </pic:nvPicPr>
                  <pic:blipFill>
                    <a:blip r:embed="rId294"/>
                    <a:stretch>
                      <a:fillRect/>
                    </a:stretch>
                  </pic:blipFill>
                  <pic:spPr>
                    <a:xfrm>
                      <a:off x="0" y="0"/>
                      <a:ext cx="1009650" cy="857250"/>
                    </a:xfrm>
                    <a:prstGeom prst="rect">
                      <a:avLst/>
                    </a:prstGeom>
                  </pic:spPr>
                </pic:pic>
              </a:graphicData>
            </a:graphic>
          </wp:inline>
        </w:drawing>
      </w:r>
      <w:r>
        <w:t>中，羧基电离出</w:t>
      </w:r>
      <w:r>
        <w:object>
          <v:shape id="_x0000_i1168" o:spt="75" alt="eqIdec3ba4b24c84c71d0bd2546b351e6e10" type="#_x0000_t75" style="height:13.6pt;width:14.95pt;" o:ole="t" filled="f" o:preferrelative="t" stroked="f" coordsize="21600,21600">
            <v:path/>
            <v:fill on="f" focussize="0,0"/>
            <v:stroke on="f" joinstyle="miter"/>
            <v:imagedata r:id="rId296" o:title="eqIdec3ba4b24c84c71d0bd2546b351e6e10"/>
            <o:lock v:ext="edit" aspectratio="t"/>
            <w10:wrap type="none"/>
            <w10:anchorlock/>
          </v:shape>
          <o:OLEObject Type="Embed" ProgID="Equation.DSMT4" ShapeID="_x0000_i1168" DrawAspect="Content" ObjectID="_1468075868" r:id="rId295">
            <o:LockedField>false</o:LockedField>
          </o:OLEObject>
        </w:object>
      </w:r>
      <w:r>
        <w:t>后，</w:t>
      </w:r>
      <w:r>
        <w:rPr>
          <w:rFonts w:eastAsia="Times New Roman"/>
          <w:kern w:val="0"/>
          <w:sz w:val="24"/>
          <w:szCs w:val="24"/>
        </w:rPr>
        <w:drawing>
          <wp:inline distT="0" distB="0" distL="0" distR="0">
            <wp:extent cx="1000125" cy="409575"/>
            <wp:effectExtent l="0" t="0" r="3175" b="9525"/>
            <wp:docPr id="2072029022" name="图片 2072029022" descr="@@@b9e008b6-d68f-4089-93a5-6004fe2cea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29022" name="图片 2072029022" descr="@@@b9e008b6-d68f-4089-93a5-6004fe2ceac3"/>
                    <pic:cNvPicPr>
                      <a:picLocks noChangeAspect="1"/>
                    </pic:cNvPicPr>
                  </pic:nvPicPr>
                  <pic:blipFill>
                    <a:blip r:embed="rId53"/>
                    <a:stretch>
                      <a:fillRect/>
                    </a:stretch>
                  </pic:blipFill>
                  <pic:spPr>
                    <a:xfrm>
                      <a:off x="0" y="0"/>
                      <a:ext cx="1000125" cy="409575"/>
                    </a:xfrm>
                    <a:prstGeom prst="rect">
                      <a:avLst/>
                    </a:prstGeom>
                  </pic:spPr>
                </pic:pic>
              </a:graphicData>
            </a:graphic>
          </wp:inline>
        </w:drawing>
      </w:r>
      <w:r>
        <w:t>与酚羟基之间可能形成氢键，使酚羟基上的</w:t>
      </w:r>
      <w:r>
        <w:object>
          <v:shape id="_x0000_i1169" o:spt="75" alt="eqIdec3ba4b24c84c71d0bd2546b351e6e10" type="#_x0000_t75" style="height:13.6pt;width:14.95pt;" o:ole="t" filled="f" o:preferrelative="t" stroked="f" coordsize="21600,21600">
            <v:path/>
            <v:fill on="f" focussize="0,0"/>
            <v:stroke on="f" joinstyle="miter"/>
            <v:imagedata r:id="rId296" o:title="eqIdec3ba4b24c84c71d0bd2546b351e6e10"/>
            <o:lock v:ext="edit" aspectratio="t"/>
            <w10:wrap type="none"/>
            <w10:anchorlock/>
          </v:shape>
          <o:OLEObject Type="Embed" ProgID="Equation.DSMT4" ShapeID="_x0000_i1169" DrawAspect="Content" ObjectID="_1468075869" r:id="rId297">
            <o:LockedField>false</o:LockedField>
          </o:OLEObject>
        </w:object>
      </w:r>
      <w:r>
        <w:t xml:space="preserve">更难电离，导致其羟基比苯酚中羟基的酸性弱，D正确； </w:t>
      </w:r>
    </w:p>
    <w:p w14:paraId="52748CED">
      <w:pPr>
        <w:spacing w:line="360" w:lineRule="auto"/>
        <w:jc w:val="left"/>
        <w:textAlignment w:val="center"/>
      </w:pPr>
      <w:r>
        <w:t>故选A。</w:t>
      </w:r>
    </w:p>
    <w:p w14:paraId="005F54D0">
      <w:pPr>
        <w:spacing w:line="360" w:lineRule="auto"/>
        <w:jc w:val="left"/>
        <w:textAlignment w:val="center"/>
      </w:pPr>
      <w:r>
        <w:t>10．C</w:t>
      </w:r>
    </w:p>
    <w:p w14:paraId="2096E7AE">
      <w:pPr>
        <w:spacing w:line="360" w:lineRule="auto"/>
        <w:jc w:val="left"/>
        <w:textAlignment w:val="center"/>
      </w:pPr>
      <w:r>
        <w:t>【详解】A．次氯酸是弱酸，</w:t>
      </w:r>
      <w:r>
        <w:object>
          <v:shape id="_x0000_i1170" o:spt="75" alt="eqId5d69d7191f7166d1c82e92bd9c6ef391" type="#_x0000_t75" style="height:16.3pt;width:17pt;" o:ole="t" filled="f" o:preferrelative="t" stroked="f" coordsize="21600,21600">
            <v:path/>
            <v:fill on="f" focussize="0,0"/>
            <v:stroke on="f" joinstyle="miter"/>
            <v:imagedata r:id="rId55" o:title="eqId5d69d7191f7166d1c82e92bd9c6ef391"/>
            <o:lock v:ext="edit" aspectratio="t"/>
            <w10:wrap type="none"/>
            <w10:anchorlock/>
          </v:shape>
          <o:OLEObject Type="Embed" ProgID="Equation.DSMT4" ShapeID="_x0000_i1170" DrawAspect="Content" ObjectID="_1468075870" r:id="rId298">
            <o:LockedField>false</o:LockedField>
          </o:OLEObject>
        </w:object>
      </w:r>
      <w:r>
        <w:t>通入</w:t>
      </w:r>
      <w:r>
        <w:object>
          <v:shape id="_x0000_i1171" o:spt="75" alt="eqId98183b7becdd0efb6fe8f57cdcbce983" type="#_x0000_t75" style="height:15.6pt;width:23.1pt;" o:ole="t" filled="f" o:preferrelative="t" stroked="f" coordsize="21600,21600">
            <v:path/>
            <v:fill on="f" focussize="0,0"/>
            <v:stroke on="f" joinstyle="miter"/>
            <v:imagedata r:id="rId57" o:title="eqId98183b7becdd0efb6fe8f57cdcbce983"/>
            <o:lock v:ext="edit" aspectratio="t"/>
            <w10:wrap type="none"/>
            <w10:anchorlock/>
          </v:shape>
          <o:OLEObject Type="Embed" ProgID="Equation.DSMT4" ShapeID="_x0000_i1171" DrawAspect="Content" ObjectID="_1468075871" r:id="rId299">
            <o:LockedField>false</o:LockedField>
          </o:OLEObject>
        </w:object>
      </w:r>
      <w:r>
        <w:t>中：</w:t>
      </w:r>
      <w:r>
        <w:object>
          <v:shape id="_x0000_i1172" o:spt="75" alt="eqId37dce3289fba41d243ae28699f1e679e" type="#_x0000_t75" style="height:17pt;width:124.3pt;" o:ole="t" filled="f" o:preferrelative="t" stroked="f" coordsize="21600,21600">
            <v:path/>
            <v:fill on="f" focussize="0,0"/>
            <v:stroke on="f" joinstyle="miter"/>
            <v:imagedata r:id="rId301" o:title="eqId37dce3289fba41d243ae28699f1e679e"/>
            <o:lock v:ext="edit" aspectratio="t"/>
            <w10:wrap type="none"/>
            <w10:anchorlock/>
          </v:shape>
          <o:OLEObject Type="Embed" ProgID="Equation.DSMT4" ShapeID="_x0000_i1172" DrawAspect="Content" ObjectID="_1468075872" r:id="rId300">
            <o:LockedField>false</o:LockedField>
          </o:OLEObject>
        </w:object>
      </w:r>
      <w:r>
        <w:t>，故A错误；</w:t>
      </w:r>
    </w:p>
    <w:p w14:paraId="7E7E46F6">
      <w:pPr>
        <w:spacing w:line="360" w:lineRule="auto"/>
        <w:jc w:val="left"/>
        <w:textAlignment w:val="center"/>
      </w:pPr>
      <w:r>
        <w:t>B．</w:t>
      </w:r>
      <w:r>
        <w:object>
          <v:shape id="_x0000_i1173" o:spt="75" alt="eqId5414fb67ab35d9a892fbb772ad3b6a60" type="#_x0000_t75" style="height:15.6pt;width:39.4pt;" o:ole="t" filled="f" o:preferrelative="t" stroked="f" coordsize="21600,21600">
            <v:path/>
            <v:fill on="f" focussize="0,0"/>
            <v:stroke on="f" joinstyle="miter"/>
            <v:imagedata r:id="rId61" o:title="eqId5414fb67ab35d9a892fbb772ad3b6a60"/>
            <o:lock v:ext="edit" aspectratio="t"/>
            <w10:wrap type="none"/>
            <w10:anchorlock/>
          </v:shape>
          <o:OLEObject Type="Embed" ProgID="Equation.DSMT4" ShapeID="_x0000_i1173" DrawAspect="Content" ObjectID="_1468075873" r:id="rId302">
            <o:LockedField>false</o:LockedField>
          </o:OLEObject>
        </w:object>
      </w:r>
      <w:r>
        <w:t>溶液中通足量</w:t>
      </w:r>
      <w:r>
        <w:object>
          <v:shape id="_x0000_i1174" o:spt="75" alt="eqId39db0d5f5533066dab682ec1bf4c39bf" type="#_x0000_t75" style="height:15.6pt;width:17pt;" o:ole="t" filled="f" o:preferrelative="t" stroked="f" coordsize="21600,21600">
            <v:path/>
            <v:fill on="f" focussize="0,0"/>
            <v:stroke on="f" joinstyle="miter"/>
            <v:imagedata r:id="rId63" o:title="eqId39db0d5f5533066dab682ec1bf4c39bf"/>
            <o:lock v:ext="edit" aspectratio="t"/>
            <w10:wrap type="none"/>
            <w10:anchorlock/>
          </v:shape>
          <o:OLEObject Type="Embed" ProgID="Equation.DSMT4" ShapeID="_x0000_i1174" DrawAspect="Content" ObjectID="_1468075874" r:id="rId303">
            <o:LockedField>false</o:LockedField>
          </o:OLEObject>
        </w:object>
      </w:r>
      <w:r>
        <w:t>生成硫酸钠、氯化钠和硫酸，反应的离子方程式为：</w:t>
      </w:r>
      <w:r>
        <w:object>
          <v:shape id="_x0000_i1175" o:spt="75" alt="eqIdfb3318d9816ef281e3a31acab1e9566b" type="#_x0000_t75" style="height:16.3pt;width:167.1pt;" o:ole="t" filled="f" o:preferrelative="t" stroked="f" coordsize="21600,21600">
            <v:path/>
            <v:fill on="f" focussize="0,0"/>
            <v:stroke on="f" joinstyle="miter"/>
            <v:imagedata r:id="rId305" o:title="eqIdfb3318d9816ef281e3a31acab1e9566b"/>
            <o:lock v:ext="edit" aspectratio="t"/>
            <w10:wrap type="none"/>
            <w10:anchorlock/>
          </v:shape>
          <o:OLEObject Type="Embed" ProgID="Equation.DSMT4" ShapeID="_x0000_i1175" DrawAspect="Content" ObjectID="_1468075875" r:id="rId304">
            <o:LockedField>false</o:LockedField>
          </o:OLEObject>
        </w:object>
      </w:r>
      <w:r>
        <w:t>，故B错误</w:t>
      </w:r>
    </w:p>
    <w:p w14:paraId="522ABD3D">
      <w:pPr>
        <w:spacing w:line="360" w:lineRule="auto"/>
        <w:jc w:val="left"/>
        <w:textAlignment w:val="center"/>
      </w:pPr>
      <w:r>
        <w:t>C．将等浓度的</w:t>
      </w:r>
      <w:r>
        <w:object>
          <v:shape id="_x0000_i1176" o:spt="75" alt="eqIdc4d6e90e44008023330976446b0aa7a6" type="#_x0000_t75" style="height:18.35pt;width:64.55pt;" o:ole="t" filled="f" o:preferrelative="t" stroked="f" coordsize="21600,21600">
            <v:path/>
            <v:fill on="f" focussize="0,0"/>
            <v:stroke on="f" joinstyle="miter"/>
            <v:imagedata r:id="rId67" o:title="eqIdc4d6e90e44008023330976446b0aa7a6"/>
            <o:lock v:ext="edit" aspectratio="t"/>
            <w10:wrap type="none"/>
            <w10:anchorlock/>
          </v:shape>
          <o:OLEObject Type="Embed" ProgID="Equation.DSMT4" ShapeID="_x0000_i1176" DrawAspect="Content" ObjectID="_1468075876" r:id="rId306">
            <o:LockedField>false</o:LockedField>
          </o:OLEObject>
        </w:object>
      </w:r>
      <w:r>
        <w:t>溶液与</w:t>
      </w:r>
      <w:r>
        <w:object>
          <v:shape id="_x0000_i1177" o:spt="75" alt="eqId7ab8146648c6ae4c6059b111dc850881" type="#_x0000_t75" style="height:16.3pt;width:41.45pt;" o:ole="t" filled="f" o:preferrelative="t" stroked="f" coordsize="21600,21600">
            <v:path/>
            <v:fill on="f" focussize="0,0"/>
            <v:stroke on="f" joinstyle="miter"/>
            <v:imagedata r:id="rId69" o:title="eqId7ab8146648c6ae4c6059b111dc850881"/>
            <o:lock v:ext="edit" aspectratio="t"/>
            <w10:wrap type="none"/>
            <w10:anchorlock/>
          </v:shape>
          <o:OLEObject Type="Embed" ProgID="Equation.DSMT4" ShapeID="_x0000_i1177" DrawAspect="Content" ObjectID="_1468075877" r:id="rId307">
            <o:LockedField>false</o:LockedField>
          </o:OLEObject>
        </w:object>
      </w:r>
      <w:r>
        <w:t>溶液按体积比</w:t>
      </w:r>
      <w:r>
        <w:object>
          <v:shape id="_x0000_i1178" o:spt="75" alt="eqId6b1525ede8b0a97134951985c551abe1" type="#_x0000_t75" style="height:12.25pt;width:15.6pt;" o:ole="t" filled="f" o:preferrelative="t" stroked="f" coordsize="21600,21600">
            <v:path/>
            <v:fill on="f" focussize="0,0"/>
            <v:stroke on="f" joinstyle="miter"/>
            <v:imagedata r:id="rId71" o:title="eqId6b1525ede8b0a97134951985c551abe1"/>
            <o:lock v:ext="edit" aspectratio="t"/>
            <w10:wrap type="none"/>
            <w10:anchorlock/>
          </v:shape>
          <o:OLEObject Type="Embed" ProgID="Equation.DSMT4" ShapeID="_x0000_i1178" DrawAspect="Content" ObjectID="_1468075878" r:id="rId308">
            <o:LockedField>false</o:LockedField>
          </o:OLEObject>
        </w:object>
      </w:r>
      <w:r>
        <w:t>混合反应时生成一水合氨、硫酸钡沉淀和氢氧化铝沉淀，反应的离子方程式为：</w:t>
      </w:r>
      <w:r>
        <w:object>
          <v:shape id="_x0000_i1179" o:spt="75" alt="eqIde8b592c8b67cb69d960268536c22d4ec" type="#_x0000_t75" style="height:16.3pt;width:291.4pt;" o:ole="t" filled="f" o:preferrelative="t" stroked="f" coordsize="21600,21600">
            <v:path/>
            <v:fill on="f" focussize="0,0"/>
            <v:stroke on="f" joinstyle="miter"/>
            <v:imagedata r:id="rId73" o:title="eqIde8b592c8b67cb69d960268536c22d4ec"/>
            <o:lock v:ext="edit" aspectratio="t"/>
            <w10:wrap type="none"/>
            <w10:anchorlock/>
          </v:shape>
          <o:OLEObject Type="Embed" ProgID="Equation.DSMT4" ShapeID="_x0000_i1179" DrawAspect="Content" ObjectID="_1468075879" r:id="rId309">
            <o:LockedField>false</o:LockedField>
          </o:OLEObject>
        </w:object>
      </w:r>
      <w:r>
        <w:t>，故C正确；</w:t>
      </w:r>
    </w:p>
    <w:p w14:paraId="0B367CA9">
      <w:pPr>
        <w:spacing w:line="360" w:lineRule="auto"/>
        <w:jc w:val="left"/>
        <w:textAlignment w:val="center"/>
      </w:pPr>
      <w:r>
        <w:t>D．过量铁粉与稀硝酸反应，生成亚铁盐：</w:t>
      </w:r>
      <w:r>
        <w:object>
          <v:shape id="_x0000_i1180" o:spt="75" alt="eqId153e4380863921133e57828bf4be52a1" type="#_x0000_t75" style="height:16.3pt;width:171.85pt;" o:ole="t" filled="f" o:preferrelative="t" stroked="f" coordsize="21600,21600">
            <v:path/>
            <v:fill on="f" focussize="0,0"/>
            <v:stroke on="f" joinstyle="miter"/>
            <v:imagedata r:id="rId311" o:title="eqId153e4380863921133e57828bf4be52a1"/>
            <o:lock v:ext="edit" aspectratio="t"/>
            <w10:wrap type="none"/>
            <w10:anchorlock/>
          </v:shape>
          <o:OLEObject Type="Embed" ProgID="Equation.DSMT4" ShapeID="_x0000_i1180" DrawAspect="Content" ObjectID="_1468075880" r:id="rId310">
            <o:LockedField>false</o:LockedField>
          </o:OLEObject>
        </w:object>
      </w:r>
      <w:r>
        <w:t>，故D错误；</w:t>
      </w:r>
    </w:p>
    <w:p w14:paraId="296D50BF">
      <w:pPr>
        <w:spacing w:line="360" w:lineRule="auto"/>
        <w:jc w:val="left"/>
        <w:textAlignment w:val="center"/>
      </w:pPr>
      <w:r>
        <w:t>故选C。</w:t>
      </w:r>
    </w:p>
    <w:p w14:paraId="29421343">
      <w:pPr>
        <w:spacing w:line="360" w:lineRule="auto"/>
        <w:jc w:val="left"/>
        <w:textAlignment w:val="center"/>
      </w:pPr>
      <w:r>
        <w:t>11．C</w:t>
      </w:r>
    </w:p>
    <w:p w14:paraId="5BF6A9AE">
      <w:pPr>
        <w:adjustRightInd w:val="0"/>
        <w:snapToGrid w:val="0"/>
        <w:spacing w:line="360" w:lineRule="auto"/>
        <w:ind w:left="1"/>
        <w:textAlignment w:val="center"/>
        <w:rPr>
          <w:rFonts w:ascii="Times New Roman" w:hAnsi="Times New Roman"/>
          <w:kern w:val="0"/>
          <w:szCs w:val="21"/>
          <w:lang w:bidi="ar"/>
        </w:rPr>
      </w:pPr>
      <w:r>
        <w:rPr>
          <w:rFonts w:ascii="Times New Roman" w:hAnsi="Times New Roman"/>
          <w:kern w:val="0"/>
          <w:szCs w:val="21"/>
          <w:lang w:bidi="ar"/>
        </w:rPr>
        <w:t>【解析】</w:t>
      </w:r>
      <w:r>
        <w:rPr>
          <w:rFonts w:ascii="Times New Roman" w:hAnsi="Times New Roman"/>
          <w:szCs w:val="21"/>
        </w:rPr>
        <w:t>该溶胶剂是胶体分散系，其中分散剂是水，属于液溶胶</w:t>
      </w:r>
      <w:r>
        <w:rPr>
          <w:rFonts w:ascii="Times New Roman" w:hAnsi="Times New Roman"/>
          <w:kern w:val="0"/>
          <w:szCs w:val="21"/>
          <w:lang w:bidi="ar"/>
        </w:rPr>
        <w:t>，A项错误；</w:t>
      </w:r>
      <w:r>
        <w:rPr>
          <w:rFonts w:ascii="Times New Roman" w:hAnsi="Times New Roman"/>
          <w:szCs w:val="21"/>
        </w:rPr>
        <w:t>胶体中分散质即药物粒子的直径</w:t>
      </w:r>
      <w:r>
        <w:rPr>
          <w:rFonts w:hint="eastAsia" w:ascii="Times New Roman" w:hAnsi="Times New Roman"/>
          <w:szCs w:val="21"/>
        </w:rPr>
        <w:t>大小</w:t>
      </w:r>
      <w:r>
        <w:rPr>
          <w:rFonts w:ascii="Times New Roman" w:hAnsi="Times New Roman"/>
          <w:szCs w:val="21"/>
        </w:rPr>
        <w:t>为1~100 nm，</w:t>
      </w:r>
      <w:r>
        <w:rPr>
          <w:rFonts w:ascii="Times New Roman" w:hAnsi="Times New Roman"/>
          <w:kern w:val="0"/>
          <w:szCs w:val="21"/>
          <w:lang w:bidi="ar"/>
        </w:rPr>
        <w:t>B项错误；</w:t>
      </w:r>
      <w:r>
        <w:rPr>
          <w:rFonts w:ascii="Times New Roman" w:hAnsi="Times New Roman"/>
          <w:szCs w:val="21"/>
        </w:rPr>
        <w:t>胶体能发生丁达尔效应，</w:t>
      </w:r>
      <w:r>
        <w:rPr>
          <w:rFonts w:ascii="Times New Roman" w:hAnsi="Times New Roman"/>
          <w:kern w:val="0"/>
          <w:szCs w:val="21"/>
          <w:lang w:bidi="ar"/>
        </w:rPr>
        <w:t>C项正确；</w:t>
      </w:r>
      <w:r>
        <w:rPr>
          <w:rFonts w:ascii="Times New Roman" w:hAnsi="Times New Roman"/>
          <w:szCs w:val="21"/>
        </w:rPr>
        <w:t>溶胶剂中药物粒子可以通过滤纸，所以无法通过过滤分离出药物粒子，</w:t>
      </w:r>
      <w:r>
        <w:rPr>
          <w:rFonts w:ascii="Times New Roman" w:hAnsi="Times New Roman"/>
          <w:kern w:val="0"/>
          <w:szCs w:val="21"/>
          <w:lang w:bidi="ar"/>
        </w:rPr>
        <w:t>D项错误。</w:t>
      </w:r>
    </w:p>
    <w:p w14:paraId="23DBEB8A">
      <w:pPr>
        <w:spacing w:line="360" w:lineRule="auto"/>
        <w:jc w:val="left"/>
        <w:textAlignment w:val="center"/>
      </w:pPr>
      <w:r>
        <w:t>故选C。</w:t>
      </w:r>
    </w:p>
    <w:p w14:paraId="70840209">
      <w:pPr>
        <w:spacing w:line="360" w:lineRule="auto"/>
        <w:jc w:val="left"/>
        <w:textAlignment w:val="center"/>
      </w:pPr>
      <w:r>
        <w:t>12．D</w:t>
      </w:r>
    </w:p>
    <w:p w14:paraId="41752FD4">
      <w:pPr>
        <w:spacing w:line="360" w:lineRule="auto"/>
        <w:jc w:val="left"/>
        <w:textAlignment w:val="center"/>
      </w:pPr>
      <w:r>
        <w:t>【分析】主族元素W、X、Y、Z，分布在三个短周期中，其原子序数依次增大，则W为氢；只有Y的单质为金属，能与NaOH溶液反应，Y为铝；X、Z同主族，X的最外层电子数是W和Y的最外层电子数之和，则X为碳、Z为硅。</w:t>
      </w:r>
    </w:p>
    <w:p w14:paraId="4BB4A107">
      <w:pPr>
        <w:spacing w:line="360" w:lineRule="auto"/>
        <w:jc w:val="left"/>
        <w:textAlignment w:val="center"/>
      </w:pPr>
      <w:r>
        <w:t>【详解】A．电子层数越多半径越大，电子层数相同时，核电荷数越大，半径越小；原子半径：Al&gt;Si&gt;C&gt;H，A错误；</w:t>
      </w:r>
    </w:p>
    <w:p w14:paraId="1A41B901">
      <w:pPr>
        <w:spacing w:line="360" w:lineRule="auto"/>
        <w:jc w:val="left"/>
        <w:textAlignment w:val="center"/>
      </w:pPr>
      <w:r>
        <w:t>B．Z的氧化物二氧化硅为酸性氧化物，但是二氧化硅不能与水反应生成对应的酸，B错误；</w:t>
      </w:r>
    </w:p>
    <w:p w14:paraId="6F718273">
      <w:pPr>
        <w:spacing w:line="360" w:lineRule="auto"/>
        <w:jc w:val="left"/>
        <w:textAlignment w:val="center"/>
      </w:pPr>
      <w:r>
        <w:t>C．非金属性越强，其简单氢化物稳定性越强；非金属性C&gt;Si，热稳定性CH</w:t>
      </w:r>
      <w:r>
        <w:rPr>
          <w:vertAlign w:val="subscript"/>
        </w:rPr>
        <w:t>4</w:t>
      </w:r>
      <w:r>
        <w:t>&gt;SiH</w:t>
      </w:r>
      <w:r>
        <w:rPr>
          <w:vertAlign w:val="subscript"/>
        </w:rPr>
        <w:t>4</w:t>
      </w:r>
      <w:r>
        <w:t>，C错误；</w:t>
      </w:r>
    </w:p>
    <w:p w14:paraId="6B8CBA08">
      <w:pPr>
        <w:spacing w:line="360" w:lineRule="auto"/>
        <w:jc w:val="left"/>
        <w:textAlignment w:val="center"/>
      </w:pPr>
      <w:r>
        <w:t>D．Z单质为硅，具有良好的半导体性能，可广泛应用于制造光电池、芯片等，D正确；</w:t>
      </w:r>
    </w:p>
    <w:p w14:paraId="7A95E4A7">
      <w:pPr>
        <w:spacing w:line="360" w:lineRule="auto"/>
        <w:jc w:val="left"/>
        <w:textAlignment w:val="center"/>
      </w:pPr>
      <w:r>
        <w:t>答案选D。</w:t>
      </w:r>
    </w:p>
    <w:p w14:paraId="2DA5B3A7">
      <w:pPr>
        <w:spacing w:line="360" w:lineRule="auto"/>
        <w:jc w:val="left"/>
        <w:textAlignment w:val="center"/>
      </w:pPr>
      <w:r>
        <w:t>13．A</w:t>
      </w:r>
    </w:p>
    <w:p w14:paraId="20B42D22">
      <w:pPr>
        <w:spacing w:line="360" w:lineRule="auto"/>
        <w:jc w:val="left"/>
        <w:textAlignment w:val="center"/>
      </w:pPr>
      <w:r>
        <w:t>【分析】碘的四氯化碳溶液中加入氢氧化钠溶液，发生反应：3I</w:t>
      </w:r>
      <w:r>
        <w:rPr>
          <w:vertAlign w:val="subscript"/>
        </w:rPr>
        <w:t>2</w:t>
      </w:r>
      <w:r>
        <w:t>+6NaOH(浓)=5NaI+NaIO</w:t>
      </w:r>
      <w:r>
        <w:rPr>
          <w:vertAlign w:val="subscript"/>
        </w:rPr>
        <w:t>3</w:t>
      </w:r>
      <w:r>
        <w:t>+3H</w:t>
      </w:r>
      <w:r>
        <w:rPr>
          <w:vertAlign w:val="subscript"/>
        </w:rPr>
        <w:t>2</w:t>
      </w:r>
      <w:r>
        <w:t>O，反应液经过振荡、静置、分液后，水层中含有I</w:t>
      </w:r>
      <w:r>
        <w:rPr>
          <w:vertAlign w:val="superscript"/>
        </w:rPr>
        <w:t>-</w:t>
      </w:r>
      <w:r>
        <w:t>和</w:t>
      </w:r>
      <w:r>
        <w:object>
          <v:shape id="_x0000_i1181" o:spt="75" alt="eqIdeaee8fe40fbecd1996e2005a243cc5fa" type="#_x0000_t75" style="height:16.3pt;width:18.35pt;" o:ole="t" filled="f" o:preferrelative="t" stroked="f" coordsize="21600,21600">
            <v:path/>
            <v:fill on="f" focussize="0,0"/>
            <v:stroke on="f" joinstyle="miter"/>
            <v:imagedata r:id="rId313" o:title="eqIdeaee8fe40fbecd1996e2005a243cc5fa"/>
            <o:lock v:ext="edit" aspectratio="t"/>
            <w10:wrap type="none"/>
            <w10:anchorlock/>
          </v:shape>
          <o:OLEObject Type="Embed" ProgID="Equation.DSMT4" ShapeID="_x0000_i1181" DrawAspect="Content" ObjectID="_1468075881" r:id="rId312">
            <o:LockedField>false</o:LockedField>
          </o:OLEObject>
        </w:object>
      </w:r>
      <w:r>
        <w:t>，加入45%的硫酸后，发生归中反应生成单质碘，反应的离子方程式为5I</w:t>
      </w:r>
      <w:r>
        <w:rPr>
          <w:vertAlign w:val="superscript"/>
        </w:rPr>
        <w:t>-</w:t>
      </w:r>
      <w:r>
        <w:t>+</w:t>
      </w:r>
      <w:r>
        <w:object>
          <v:shape id="_x0000_i1182" o:spt="75" alt="eqIdeaee8fe40fbecd1996e2005a243cc5fa" type="#_x0000_t75" style="height:16.3pt;width:18.35pt;" o:ole="t" filled="f" o:preferrelative="t" stroked="f" coordsize="21600,21600">
            <v:path/>
            <v:fill on="f" focussize="0,0"/>
            <v:stroke on="f" joinstyle="miter"/>
            <v:imagedata r:id="rId313" o:title="eqIdeaee8fe40fbecd1996e2005a243cc5fa"/>
            <o:lock v:ext="edit" aspectratio="t"/>
            <w10:wrap type="none"/>
            <w10:anchorlock/>
          </v:shape>
          <o:OLEObject Type="Embed" ProgID="Equation.DSMT4" ShapeID="_x0000_i1182" DrawAspect="Content" ObjectID="_1468075882" r:id="rId314">
            <o:LockedField>false</o:LockedField>
          </o:OLEObject>
        </w:object>
      </w:r>
      <w:r>
        <w:t>+6H</w:t>
      </w:r>
      <w:r>
        <w:rPr>
          <w:vertAlign w:val="superscript"/>
        </w:rPr>
        <w:t>+</w:t>
      </w:r>
      <w:r>
        <w:t>=3I</w:t>
      </w:r>
      <w:r>
        <w:rPr>
          <w:vertAlign w:val="subscript"/>
        </w:rPr>
        <w:t>2</w:t>
      </w:r>
      <w:r>
        <w:t>+3H</w:t>
      </w:r>
      <w:r>
        <w:rPr>
          <w:vertAlign w:val="subscript"/>
        </w:rPr>
        <w:t>2</w:t>
      </w:r>
      <w:r>
        <w:t>O；得到含有碘的悬浊液，过滤后得到固态碘，据此进行分析。</w:t>
      </w:r>
    </w:p>
    <w:p w14:paraId="75B873AA">
      <w:pPr>
        <w:spacing w:line="360" w:lineRule="auto"/>
        <w:jc w:val="left"/>
        <w:textAlignment w:val="center"/>
      </w:pPr>
      <w:r>
        <w:t>【详解】A．四氯化碳的密度大于水，萃取后有机层在下层，水层在上层，分液时有机层从分液漏斗下口流出，A正确；</w:t>
      </w:r>
    </w:p>
    <w:p w14:paraId="4CADC537">
      <w:pPr>
        <w:spacing w:line="360" w:lineRule="auto"/>
        <w:jc w:val="left"/>
        <w:textAlignment w:val="center"/>
      </w:pPr>
      <w:r>
        <w:t>B．酒精和水任意比互溶，该实验中酒精不能作为碘的萃取剂，B错误；</w:t>
      </w:r>
    </w:p>
    <w:p w14:paraId="0A2E07CB">
      <w:pPr>
        <w:spacing w:line="360" w:lineRule="auto"/>
        <w:jc w:val="left"/>
        <w:textAlignment w:val="center"/>
      </w:pPr>
      <w:r>
        <w:t>C．I</w:t>
      </w:r>
      <w:r>
        <w:rPr>
          <w:vertAlign w:val="superscript"/>
        </w:rPr>
        <w:t>-</w:t>
      </w:r>
      <w:r>
        <w:t>和</w:t>
      </w:r>
      <w:r>
        <w:object>
          <v:shape id="_x0000_i1183" o:spt="75" alt="eqIdeaee8fe40fbecd1996e2005a243cc5fa" type="#_x0000_t75" style="height:16.3pt;width:18.35pt;" o:ole="t" filled="f" o:preferrelative="t" stroked="f" coordsize="21600,21600">
            <v:path/>
            <v:fill on="f" focussize="0,0"/>
            <v:stroke on="f" joinstyle="miter"/>
            <v:imagedata r:id="rId313" o:title="eqIdeaee8fe40fbecd1996e2005a243cc5fa"/>
            <o:lock v:ext="edit" aspectratio="t"/>
            <w10:wrap type="none"/>
            <w10:anchorlock/>
          </v:shape>
          <o:OLEObject Type="Embed" ProgID="Equation.DSMT4" ShapeID="_x0000_i1183" DrawAspect="Content" ObjectID="_1468075883" r:id="rId315">
            <o:LockedField>false</o:LockedField>
          </o:OLEObject>
        </w:object>
      </w:r>
      <w:r>
        <w:t>在酸性环境下发生归中反应生成碘，所以步骤②中发生反应的离子方程式为5I</w:t>
      </w:r>
      <w:r>
        <w:rPr>
          <w:vertAlign w:val="superscript"/>
        </w:rPr>
        <w:t>-</w:t>
      </w:r>
      <w:r>
        <w:t>+</w:t>
      </w:r>
      <w:r>
        <w:object>
          <v:shape id="_x0000_i1184" o:spt="75" alt="eqIdeaee8fe40fbecd1996e2005a243cc5fa" type="#_x0000_t75" style="height:16.3pt;width:18.35pt;" o:ole="t" filled="f" o:preferrelative="t" stroked="f" coordsize="21600,21600">
            <v:path/>
            <v:fill on="f" focussize="0,0"/>
            <v:stroke on="f" joinstyle="miter"/>
            <v:imagedata r:id="rId313" o:title="eqIdeaee8fe40fbecd1996e2005a243cc5fa"/>
            <o:lock v:ext="edit" aspectratio="t"/>
            <w10:wrap type="none"/>
            <w10:anchorlock/>
          </v:shape>
          <o:OLEObject Type="Embed" ProgID="Equation.DSMT4" ShapeID="_x0000_i1184" DrawAspect="Content" ObjectID="_1468075884" r:id="rId316">
            <o:LockedField>false</o:LockedField>
          </o:OLEObject>
        </w:object>
      </w:r>
      <w:r>
        <w:t>+6H</w:t>
      </w:r>
      <w:r>
        <w:rPr>
          <w:vertAlign w:val="superscript"/>
        </w:rPr>
        <w:t>+</w:t>
      </w:r>
      <w:r>
        <w:t>=3I</w:t>
      </w:r>
      <w:r>
        <w:rPr>
          <w:vertAlign w:val="subscript"/>
        </w:rPr>
        <w:t>2</w:t>
      </w:r>
      <w:r>
        <w:t>+3H</w:t>
      </w:r>
      <w:r>
        <w:rPr>
          <w:vertAlign w:val="subscript"/>
        </w:rPr>
        <w:t>2</w:t>
      </w:r>
      <w:r>
        <w:t>O， C错误；</w:t>
      </w:r>
    </w:p>
    <w:p w14:paraId="736F0BD8">
      <w:pPr>
        <w:spacing w:line="360" w:lineRule="auto"/>
        <w:jc w:val="left"/>
        <w:textAlignment w:val="center"/>
      </w:pPr>
      <w:r>
        <w:t>D．过滤操作中需要的玻璃仪器为漏斗、烧杯和玻璃棒， D错误；</w:t>
      </w:r>
    </w:p>
    <w:p w14:paraId="3AAA653B">
      <w:pPr>
        <w:spacing w:line="360" w:lineRule="auto"/>
        <w:jc w:val="left"/>
        <w:textAlignment w:val="center"/>
      </w:pPr>
      <w:r>
        <w:t>答案选A。</w:t>
      </w:r>
    </w:p>
    <w:p w14:paraId="39FA0374">
      <w:pPr>
        <w:spacing w:line="360" w:lineRule="auto"/>
        <w:jc w:val="left"/>
        <w:textAlignment w:val="center"/>
      </w:pPr>
      <w:r>
        <w:t>14．</w:t>
      </w:r>
      <w:r>
        <w:rPr>
          <w:rFonts w:ascii="Times New Roman" w:hAnsi="Times New Roman"/>
          <w:szCs w:val="21"/>
        </w:rPr>
        <w:t xml:space="preserve">C </w:t>
      </w:r>
    </w:p>
    <w:p w14:paraId="3880A6E7">
      <w:pPr>
        <w:spacing w:line="312" w:lineRule="auto"/>
        <w:textAlignment w:val="center"/>
        <w:rPr>
          <w:rFonts w:ascii="Times New Roman" w:hAnsi="Times New Roman"/>
          <w:szCs w:val="21"/>
        </w:rPr>
      </w:pPr>
      <w:r>
        <w:rPr>
          <w:rFonts w:ascii="Times New Roman" w:hAnsi="Times New Roman"/>
          <w:szCs w:val="21"/>
        </w:rPr>
        <w:t>【解析】由信息推知，</w:t>
      </w:r>
      <w:r>
        <w:rPr>
          <w:rFonts w:ascii="Times New Roman" w:hAnsi="Times New Roman"/>
          <w:szCs w:val="21"/>
        </w:rPr>
        <w:object>
          <v:shape id="_x0000_i1185" o:spt="75" type="#_x0000_t75" style="height:17.65pt;width:17.65pt;" o:ole="t" filled="f" o:preferrelative="t" stroked="f" coordsize="21600,21600">
            <v:path/>
            <v:fill on="f" focussize="0,0"/>
            <v:stroke on="f" joinstyle="miter"/>
            <v:imagedata r:id="rId83" o:title=""/>
            <o:lock v:ext="edit" aspectratio="t"/>
            <w10:wrap type="none"/>
            <w10:anchorlock/>
          </v:shape>
          <o:OLEObject Type="Embed" ProgID="Equation.DSMT4" ShapeID="_x0000_i1185" DrawAspect="Content" ObjectID="_1468075885" r:id="rId317">
            <o:LockedField>false</o:LockedField>
          </o:OLEObject>
        </w:object>
      </w:r>
      <w:r>
        <w:rPr>
          <w:rFonts w:ascii="Times New Roman" w:hAnsi="Times New Roman"/>
          <w:szCs w:val="21"/>
        </w:rPr>
        <w:t>为</w:t>
      </w:r>
      <w:r>
        <w:rPr>
          <w:rFonts w:ascii="Times New Roman" w:hAnsi="Times New Roman"/>
          <w:szCs w:val="21"/>
        </w:rPr>
        <w:object>
          <v:shape id="_x0000_i1186" o:spt="75" type="#_x0000_t75" style="height:17.65pt;width:19pt;" o:ole="t" filled="f" o:preferrelative="t" stroked="f" coordsize="21600,21600">
            <v:path/>
            <v:fill on="f" focussize="0,0"/>
            <v:stroke on="f" joinstyle="miter"/>
            <v:imagedata r:id="rId319" o:title=""/>
            <o:lock v:ext="edit" aspectratio="t"/>
            <w10:wrap type="none"/>
            <w10:anchorlock/>
          </v:shape>
          <o:OLEObject Type="Embed" ProgID="Equation.DSMT4" ShapeID="_x0000_i1186" DrawAspect="Content" ObjectID="_1468075886" r:id="rId318">
            <o:LockedField>false</o:LockedField>
          </o:OLEObject>
        </w:object>
      </w:r>
      <w:r>
        <w:rPr>
          <w:rFonts w:ascii="Times New Roman" w:hAnsi="Times New Roman"/>
          <w:szCs w:val="21"/>
        </w:rPr>
        <w:t>，</w:t>
      </w:r>
      <w:r>
        <w:rPr>
          <w:rFonts w:ascii="Times New Roman" w:hAnsi="Times New Roman"/>
          <w:szCs w:val="21"/>
        </w:rPr>
        <w:object>
          <v:shape id="_x0000_i1187" o:spt="75" type="#_x0000_t75" style="height:17pt;width:17pt;" o:ole="t" filled="f" o:preferrelative="t" stroked="f" coordsize="21600,21600">
            <v:path/>
            <v:fill on="f" focussize="0,0"/>
            <v:stroke on="f" joinstyle="miter"/>
            <v:imagedata r:id="rId87" o:title=""/>
            <o:lock v:ext="edit" aspectratio="t"/>
            <w10:wrap type="none"/>
            <w10:anchorlock/>
          </v:shape>
          <o:OLEObject Type="Embed" ProgID="Equation.DSMT4" ShapeID="_x0000_i1187" DrawAspect="Content" ObjectID="_1468075887" r:id="rId320">
            <o:LockedField>false</o:LockedField>
          </o:OLEObject>
        </w:object>
      </w:r>
      <w:r>
        <w:rPr>
          <w:rFonts w:ascii="Times New Roman" w:hAnsi="Times New Roman"/>
          <w:szCs w:val="21"/>
        </w:rPr>
        <w:t>为</w:t>
      </w:r>
      <w:r>
        <w:rPr>
          <w:rFonts w:ascii="Times New Roman" w:hAnsi="Times New Roman"/>
          <w:szCs w:val="21"/>
        </w:rPr>
        <w:object>
          <v:shape id="_x0000_i1188" o:spt="75" type="#_x0000_t75" style="height:17.65pt;width:17.65pt;" o:ole="t" filled="f" o:preferrelative="t" stroked="f" coordsize="21600,21600">
            <v:path/>
            <v:fill on="f" focussize="0,0"/>
            <v:stroke on="f" joinstyle="miter"/>
            <v:imagedata r:id="rId322" o:title=""/>
            <o:lock v:ext="edit" aspectratio="t"/>
            <w10:wrap type="none"/>
            <w10:anchorlock/>
          </v:shape>
          <o:OLEObject Type="Embed" ProgID="Equation.DSMT4" ShapeID="_x0000_i1188" DrawAspect="Content" ObjectID="_1468075888" r:id="rId321">
            <o:LockedField>false</o:LockedField>
          </o:OLEObject>
        </w:object>
      </w:r>
      <w:r>
        <w:rPr>
          <w:rFonts w:ascii="Times New Roman" w:hAnsi="Times New Roman"/>
          <w:szCs w:val="21"/>
        </w:rPr>
        <w:t>。</w:t>
      </w:r>
      <w:r>
        <w:rPr>
          <w:rFonts w:ascii="Times New Roman" w:hAnsi="Times New Roman"/>
          <w:szCs w:val="21"/>
        </w:rPr>
        <w:object>
          <v:shape id="_x0000_i1189" o:spt="75" type="#_x0000_t75" style="height:17.65pt;width:17.65pt;" o:ole="t" filled="f" o:preferrelative="t" stroked="f" coordsize="21600,21600">
            <v:path/>
            <v:fill on="f" focussize="0,0"/>
            <v:stroke on="f" joinstyle="miter"/>
            <v:imagedata r:id="rId322" o:title=""/>
            <o:lock v:ext="edit" aspectratio="t"/>
            <w10:wrap type="none"/>
            <w10:anchorlock/>
          </v:shape>
          <o:OLEObject Type="Embed" ProgID="Equation.DSMT4" ShapeID="_x0000_i1189" DrawAspect="Content" ObjectID="_1468075889" r:id="rId323">
            <o:LockedField>false</o:LockedField>
          </o:OLEObject>
        </w:object>
      </w:r>
      <w:r>
        <w:rPr>
          <w:rFonts w:ascii="Times New Roman" w:hAnsi="Times New Roman"/>
          <w:szCs w:val="21"/>
        </w:rPr>
        <w:t>的中子数为9，</w:t>
      </w:r>
      <w:r>
        <w:rPr>
          <w:rFonts w:ascii="Times New Roman" w:hAnsi="Times New Roman"/>
          <w:szCs w:val="21"/>
        </w:rPr>
        <w:object>
          <v:shape id="_x0000_i1190" o:spt="75" type="#_x0000_t75" style="height:17.65pt;width:20.4pt;" o:ole="t" filled="f" o:preferrelative="t" stroked="f" coordsize="21600,21600">
            <v:path/>
            <v:fill on="f" focussize="0,0"/>
            <v:stroke on="f" joinstyle="miter"/>
            <v:imagedata r:id="rId81" o:title=""/>
            <o:lock v:ext="edit" aspectratio="t"/>
            <w10:wrap type="none"/>
            <w10:anchorlock/>
          </v:shape>
          <o:OLEObject Type="Embed" ProgID="Equation.DSMT4" ShapeID="_x0000_i1190" DrawAspect="Content" ObjectID="_1468075890" r:id="rId324">
            <o:LockedField>false</o:LockedField>
          </o:OLEObject>
        </w:object>
      </w:r>
      <w:r>
        <w:rPr>
          <w:rFonts w:ascii="Times New Roman" w:hAnsi="Times New Roman"/>
          <w:szCs w:val="21"/>
        </w:rPr>
        <w:t>的中子数为2，A项错误；同周期的主族元素，从左到右原子半径逐渐减小，B项错误；N、O、H形成的化合物NH</w:t>
      </w:r>
      <w:r>
        <w:rPr>
          <w:rFonts w:ascii="Times New Roman" w:hAnsi="Times New Roman"/>
          <w:szCs w:val="21"/>
          <w:vertAlign w:val="subscript"/>
        </w:rPr>
        <w:t>4</w:t>
      </w:r>
      <w:r>
        <w:rPr>
          <w:rFonts w:ascii="Times New Roman" w:hAnsi="Times New Roman"/>
          <w:szCs w:val="21"/>
        </w:rPr>
        <w:t>NO</w:t>
      </w:r>
      <w:r>
        <w:rPr>
          <w:rFonts w:ascii="Times New Roman" w:hAnsi="Times New Roman"/>
          <w:szCs w:val="21"/>
          <w:vertAlign w:val="subscript"/>
        </w:rPr>
        <w:t>3</w:t>
      </w:r>
      <w:r>
        <w:rPr>
          <w:rFonts w:ascii="Times New Roman" w:hAnsi="Times New Roman"/>
          <w:szCs w:val="21"/>
        </w:rPr>
        <w:t>等为离子化合物，C项正确；热</w:t>
      </w:r>
      <w:r>
        <w:rPr>
          <w:rFonts w:hint="eastAsia" w:ascii="Times New Roman" w:hAnsi="Times New Roman"/>
          <w:szCs w:val="21"/>
        </w:rPr>
        <w:t>稳定性</w:t>
      </w:r>
      <w:r>
        <w:rPr>
          <w:rFonts w:ascii="Times New Roman" w:hAnsi="Times New Roman"/>
          <w:szCs w:val="21"/>
        </w:rPr>
        <w:t>：NH</w:t>
      </w:r>
      <w:r>
        <w:rPr>
          <w:rFonts w:hint="eastAsia" w:ascii="Times New Roman" w:hAnsi="Times New Roman"/>
          <w:szCs w:val="21"/>
          <w:vertAlign w:val="subscript"/>
        </w:rPr>
        <w:t>3</w:t>
      </w:r>
      <w:r>
        <w:rPr>
          <w:rFonts w:ascii="Times New Roman" w:hAnsi="Times New Roman"/>
          <w:szCs w:val="21"/>
        </w:rPr>
        <w:t>＜</w:t>
      </w:r>
      <w:r>
        <w:rPr>
          <w:rFonts w:ascii="Times New Roman" w:hAnsi="Times New Roman"/>
          <w:kern w:val="0"/>
          <w:szCs w:val="21"/>
          <w:lang w:bidi="ar"/>
        </w:rPr>
        <w:t>H</w:t>
      </w:r>
      <w:r>
        <w:rPr>
          <w:rFonts w:ascii="Times New Roman" w:hAnsi="Times New Roman"/>
          <w:kern w:val="0"/>
          <w:szCs w:val="21"/>
          <w:vertAlign w:val="subscript"/>
          <w:lang w:bidi="ar"/>
        </w:rPr>
        <w:t>2</w:t>
      </w:r>
      <w:r>
        <w:rPr>
          <w:rFonts w:ascii="Times New Roman" w:hAnsi="Times New Roman"/>
          <w:kern w:val="0"/>
          <w:szCs w:val="21"/>
          <w:lang w:bidi="ar"/>
        </w:rPr>
        <w:t>O</w:t>
      </w:r>
      <w:r>
        <w:rPr>
          <w:rFonts w:ascii="Times New Roman" w:hAnsi="Times New Roman"/>
          <w:szCs w:val="21"/>
        </w:rPr>
        <w:t>，D项错误。</w:t>
      </w:r>
    </w:p>
    <w:p w14:paraId="3433C47F">
      <w:pPr>
        <w:spacing w:line="360" w:lineRule="auto"/>
        <w:jc w:val="left"/>
        <w:textAlignment w:val="center"/>
      </w:pPr>
      <w:r>
        <w:t>故选</w:t>
      </w:r>
      <w:r>
        <w:rPr>
          <w:rFonts w:hint="eastAsia"/>
        </w:rPr>
        <w:t>C</w:t>
      </w:r>
      <w:r>
        <w:t>。</w:t>
      </w:r>
    </w:p>
    <w:p w14:paraId="78BE18B4">
      <w:pPr>
        <w:spacing w:line="360" w:lineRule="auto"/>
        <w:jc w:val="left"/>
        <w:textAlignment w:val="center"/>
      </w:pPr>
      <w:r>
        <w:t>15．</w:t>
      </w:r>
      <w:r>
        <w:rPr>
          <w:rFonts w:hint="eastAsia"/>
        </w:rPr>
        <w:t>D</w:t>
      </w:r>
    </w:p>
    <w:p w14:paraId="3E56E858">
      <w:pPr>
        <w:adjustRightInd w:val="0"/>
        <w:snapToGrid w:val="0"/>
        <w:spacing w:line="360" w:lineRule="auto"/>
        <w:ind w:left="283" w:hanging="283"/>
        <w:jc w:val="left"/>
        <w:textAlignment w:val="center"/>
        <w:rPr>
          <w:rFonts w:ascii="Times New Roman" w:hAnsi="Times New Roman"/>
          <w:color w:val="FF0000"/>
          <w:szCs w:val="21"/>
        </w:rPr>
      </w:pPr>
      <w:r>
        <w:rPr>
          <w:rFonts w:ascii="Times New Roman" w:hAnsi="Times New Roman"/>
          <w:bCs/>
          <w:color w:val="FF0000"/>
          <w:szCs w:val="21"/>
        </w:rPr>
        <w:t>D 【解析】金属铝用于冶炼高熔点金属，利用其还原性，与</w:t>
      </w:r>
      <w:r>
        <w:rPr>
          <w:rFonts w:hint="eastAsia" w:ascii="Times New Roman" w:hAnsi="Times New Roman"/>
          <w:bCs/>
          <w:color w:val="FF0000"/>
          <w:szCs w:val="21"/>
        </w:rPr>
        <w:t>其</w:t>
      </w:r>
      <w:r>
        <w:rPr>
          <w:rFonts w:ascii="Times New Roman" w:hAnsi="Times New Roman"/>
          <w:bCs/>
          <w:color w:val="FF0000"/>
          <w:szCs w:val="21"/>
        </w:rPr>
        <w:t>具有导电性无关，A</w:t>
      </w:r>
      <w:r>
        <w:rPr>
          <w:rFonts w:ascii="Times New Roman" w:hAnsi="Times New Roman"/>
          <w:color w:val="FF0000"/>
          <w:kern w:val="0"/>
          <w:szCs w:val="21"/>
          <w:lang w:bidi="ar"/>
        </w:rPr>
        <w:t>项错误</w:t>
      </w:r>
      <w:r>
        <w:rPr>
          <w:rFonts w:ascii="Times New Roman" w:hAnsi="Times New Roman"/>
          <w:bCs/>
          <w:color w:val="FF0000"/>
          <w:szCs w:val="21"/>
        </w:rPr>
        <w:t>；</w:t>
      </w:r>
      <w:r>
        <w:rPr>
          <w:rFonts w:ascii="Times New Roman" w:hAnsi="Times New Roman"/>
          <w:color w:val="FF0000"/>
          <w:kern w:val="0"/>
          <w:szCs w:val="21"/>
          <w:lang w:bidi="ar"/>
        </w:rPr>
        <w:t>Na</w:t>
      </w:r>
      <w:r>
        <w:rPr>
          <w:rFonts w:ascii="Times New Roman" w:hAnsi="Times New Roman"/>
          <w:bCs/>
          <w:color w:val="FF0000"/>
          <w:szCs w:val="21"/>
        </w:rPr>
        <w:t>Cl</w:t>
      </w:r>
      <w:r>
        <w:rPr>
          <w:rFonts w:hint="eastAsia" w:ascii="Times New Roman" w:hAnsi="Times New Roman"/>
          <w:bCs/>
          <w:color w:val="FF0000"/>
          <w:szCs w:val="21"/>
        </w:rPr>
        <w:t>O溶液</w:t>
      </w:r>
      <w:r>
        <w:rPr>
          <w:rFonts w:ascii="Times New Roman" w:hAnsi="Times New Roman"/>
          <w:bCs/>
          <w:color w:val="FF0000"/>
          <w:szCs w:val="21"/>
        </w:rPr>
        <w:t>可</w:t>
      </w:r>
      <w:r>
        <w:rPr>
          <w:rFonts w:hint="eastAsia" w:ascii="Times New Roman" w:hAnsi="Times New Roman"/>
          <w:bCs/>
          <w:color w:val="FF0000"/>
          <w:szCs w:val="21"/>
        </w:rPr>
        <w:t>用作</w:t>
      </w:r>
      <w:r>
        <w:rPr>
          <w:rFonts w:ascii="Times New Roman" w:hAnsi="Times New Roman"/>
          <w:bCs/>
          <w:color w:val="FF0000"/>
          <w:szCs w:val="21"/>
        </w:rPr>
        <w:t>杀菌消毒剂，</w:t>
      </w:r>
      <w:r>
        <w:rPr>
          <w:rFonts w:hint="eastAsia" w:ascii="Times New Roman" w:hAnsi="Times New Roman"/>
          <w:bCs/>
          <w:color w:val="FF0000"/>
          <w:szCs w:val="21"/>
        </w:rPr>
        <w:t>利用的是</w:t>
      </w:r>
      <w:r>
        <w:rPr>
          <w:rFonts w:hint="eastAsia" w:ascii="Times New Roman" w:hAnsi="Times New Roman"/>
          <w:color w:val="FF0000"/>
          <w:kern w:val="0"/>
          <w:szCs w:val="21"/>
          <w:lang w:bidi="ar"/>
        </w:rPr>
        <w:t>其</w:t>
      </w:r>
      <w:r>
        <w:rPr>
          <w:rFonts w:ascii="Times New Roman" w:hAnsi="Times New Roman"/>
          <w:bCs/>
          <w:color w:val="FF0000"/>
          <w:szCs w:val="21"/>
        </w:rPr>
        <w:t>强氧化性，与</w:t>
      </w:r>
      <w:r>
        <w:rPr>
          <w:rFonts w:ascii="Times New Roman" w:hAnsi="Times New Roman"/>
          <w:color w:val="FF0000"/>
          <w:kern w:val="0"/>
          <w:szCs w:val="21"/>
          <w:lang w:bidi="ar"/>
        </w:rPr>
        <w:t>Na</w:t>
      </w:r>
      <w:r>
        <w:rPr>
          <w:rFonts w:ascii="Times New Roman" w:hAnsi="Times New Roman"/>
          <w:bCs/>
          <w:color w:val="FF0000"/>
          <w:szCs w:val="21"/>
        </w:rPr>
        <w:t>Cl</w:t>
      </w:r>
      <w:r>
        <w:rPr>
          <w:rFonts w:hint="eastAsia" w:ascii="Times New Roman" w:hAnsi="Times New Roman"/>
          <w:bCs/>
          <w:color w:val="FF0000"/>
          <w:szCs w:val="21"/>
        </w:rPr>
        <w:t>O溶液</w:t>
      </w:r>
      <w:r>
        <w:rPr>
          <w:rFonts w:ascii="Times New Roman" w:hAnsi="Times New Roman"/>
          <w:bCs/>
          <w:color w:val="FF0000"/>
          <w:szCs w:val="21"/>
        </w:rPr>
        <w:t>具有</w:t>
      </w:r>
      <w:r>
        <w:rPr>
          <w:rFonts w:hint="eastAsia" w:ascii="Times New Roman" w:hAnsi="Times New Roman"/>
          <w:bCs/>
          <w:color w:val="FF0000"/>
          <w:szCs w:val="21"/>
        </w:rPr>
        <w:t>碱</w:t>
      </w:r>
      <w:r>
        <w:rPr>
          <w:rFonts w:ascii="Times New Roman" w:hAnsi="Times New Roman"/>
          <w:bCs/>
          <w:color w:val="FF0000"/>
          <w:szCs w:val="21"/>
        </w:rPr>
        <w:t>性不对应，B</w:t>
      </w:r>
      <w:r>
        <w:rPr>
          <w:rFonts w:ascii="Times New Roman" w:hAnsi="Times New Roman"/>
          <w:color w:val="FF0000"/>
          <w:kern w:val="0"/>
          <w:szCs w:val="21"/>
          <w:lang w:bidi="ar"/>
        </w:rPr>
        <w:t>项错误</w:t>
      </w:r>
      <w:r>
        <w:rPr>
          <w:rFonts w:ascii="Times New Roman" w:hAnsi="Times New Roman"/>
          <w:bCs/>
          <w:color w:val="FF0000"/>
          <w:szCs w:val="21"/>
        </w:rPr>
        <w:t>；浓硫酸作干燥剂与浓硫酸的吸水性有关，C</w:t>
      </w:r>
      <w:r>
        <w:rPr>
          <w:rFonts w:ascii="Times New Roman" w:hAnsi="Times New Roman"/>
          <w:color w:val="FF0000"/>
          <w:kern w:val="0"/>
          <w:szCs w:val="21"/>
          <w:lang w:bidi="ar"/>
        </w:rPr>
        <w:t>项错误</w:t>
      </w:r>
      <w:r>
        <w:rPr>
          <w:rFonts w:ascii="Times New Roman" w:hAnsi="Times New Roman"/>
          <w:bCs/>
          <w:color w:val="FF0000"/>
          <w:szCs w:val="21"/>
        </w:rPr>
        <w:t>；FeCl</w:t>
      </w:r>
      <w:r>
        <w:rPr>
          <w:rFonts w:ascii="Times New Roman" w:hAnsi="Times New Roman"/>
          <w:bCs/>
          <w:color w:val="FF0000"/>
          <w:szCs w:val="21"/>
          <w:vertAlign w:val="subscript"/>
        </w:rPr>
        <w:t>3</w:t>
      </w:r>
      <w:r>
        <w:rPr>
          <w:rFonts w:ascii="Times New Roman" w:hAnsi="Times New Roman"/>
          <w:bCs/>
          <w:color w:val="FF0000"/>
          <w:szCs w:val="21"/>
        </w:rPr>
        <w:t>具有氧化性，FeCl</w:t>
      </w:r>
      <w:r>
        <w:rPr>
          <w:rFonts w:ascii="Times New Roman" w:hAnsi="Times New Roman"/>
          <w:bCs/>
          <w:color w:val="FF0000"/>
          <w:szCs w:val="21"/>
          <w:vertAlign w:val="subscript"/>
        </w:rPr>
        <w:t>3</w:t>
      </w:r>
      <w:r>
        <w:rPr>
          <w:rFonts w:ascii="Times New Roman" w:hAnsi="Times New Roman"/>
          <w:bCs/>
          <w:color w:val="FF0000"/>
          <w:szCs w:val="21"/>
        </w:rPr>
        <w:t>与Cu发生反应：Cu+</w:t>
      </w:r>
      <w:bookmarkStart w:id="9" w:name="_Hlk176235318"/>
      <w:r>
        <w:rPr>
          <w:rFonts w:ascii="Times New Roman" w:hAnsi="Times New Roman"/>
          <w:bCs/>
          <w:color w:val="FF0000"/>
          <w:szCs w:val="21"/>
        </w:rPr>
        <w:t>2FeCl</w:t>
      </w:r>
      <w:r>
        <w:rPr>
          <w:rFonts w:ascii="Times New Roman" w:hAnsi="Times New Roman"/>
          <w:bCs/>
          <w:color w:val="FF0000"/>
          <w:szCs w:val="21"/>
          <w:vertAlign w:val="subscript"/>
        </w:rPr>
        <w:t>3</w:t>
      </w:r>
      <w:bookmarkEnd w:id="9"/>
      <w:r>
        <w:rPr>
          <w:rFonts w:ascii="Times New Roman" w:hAnsi="Times New Roman"/>
          <w:color w:val="FF0000"/>
          <w:w w:val="400"/>
          <w:szCs w:val="21"/>
        </w:rPr>
        <w:t>=</w:t>
      </w:r>
      <w:r>
        <w:rPr>
          <w:rFonts w:ascii="Times New Roman" w:hAnsi="Times New Roman"/>
          <w:bCs/>
          <w:color w:val="FF0000"/>
          <w:szCs w:val="21"/>
        </w:rPr>
        <w:t>2FeCl</w:t>
      </w:r>
      <w:r>
        <w:rPr>
          <w:rFonts w:ascii="Times New Roman" w:hAnsi="Times New Roman"/>
          <w:bCs/>
          <w:color w:val="FF0000"/>
          <w:szCs w:val="21"/>
          <w:vertAlign w:val="subscript"/>
        </w:rPr>
        <w:t>2</w:t>
      </w:r>
      <w:r>
        <w:rPr>
          <w:rFonts w:ascii="Times New Roman" w:hAnsi="Times New Roman"/>
          <w:bCs/>
          <w:color w:val="FF0000"/>
          <w:szCs w:val="21"/>
        </w:rPr>
        <w:t>+CuCl</w:t>
      </w:r>
      <w:r>
        <w:rPr>
          <w:rFonts w:ascii="Times New Roman" w:hAnsi="Times New Roman"/>
          <w:bCs/>
          <w:color w:val="FF0000"/>
          <w:szCs w:val="21"/>
          <w:vertAlign w:val="subscript"/>
        </w:rPr>
        <w:t>2</w:t>
      </w:r>
      <w:r>
        <w:rPr>
          <w:rFonts w:ascii="Times New Roman" w:hAnsi="Times New Roman"/>
          <w:bCs/>
          <w:color w:val="FF0000"/>
          <w:szCs w:val="21"/>
        </w:rPr>
        <w:t>，可以用作覆铜板制作印刷电路板的</w:t>
      </w:r>
      <w:r>
        <w:rPr>
          <w:rFonts w:hint="eastAsia" w:ascii="Times New Roman" w:hAnsi="Times New Roman"/>
          <w:bCs/>
          <w:color w:val="FF0000"/>
          <w:szCs w:val="21"/>
        </w:rPr>
        <w:t>“</w:t>
      </w:r>
      <w:r>
        <w:rPr>
          <w:rFonts w:ascii="Times New Roman" w:hAnsi="Times New Roman"/>
          <w:bCs/>
          <w:color w:val="FF0000"/>
          <w:szCs w:val="21"/>
        </w:rPr>
        <w:t>腐蚀液</w:t>
      </w:r>
      <w:r>
        <w:rPr>
          <w:rFonts w:hint="eastAsia" w:ascii="Times New Roman" w:hAnsi="Times New Roman"/>
          <w:bCs/>
          <w:color w:val="FF0000"/>
          <w:szCs w:val="21"/>
        </w:rPr>
        <w:t>”，</w:t>
      </w:r>
      <w:r>
        <w:rPr>
          <w:rFonts w:ascii="Times New Roman" w:hAnsi="Times New Roman"/>
          <w:color w:val="FF0000"/>
          <w:szCs w:val="21"/>
        </w:rPr>
        <w:t>D项正确。</w:t>
      </w:r>
    </w:p>
    <w:p w14:paraId="2EFF98BA">
      <w:pPr>
        <w:spacing w:line="360" w:lineRule="auto"/>
        <w:jc w:val="left"/>
        <w:textAlignment w:val="center"/>
      </w:pPr>
      <w:r>
        <w:t>故选：</w:t>
      </w:r>
      <w:r>
        <w:rPr>
          <w:rFonts w:hint="eastAsia"/>
        </w:rPr>
        <w:t>D</w:t>
      </w:r>
      <w:r>
        <w:t>。</w:t>
      </w:r>
    </w:p>
    <w:p w14:paraId="23D925D0">
      <w:pPr>
        <w:spacing w:line="360" w:lineRule="auto"/>
        <w:jc w:val="left"/>
        <w:textAlignment w:val="center"/>
      </w:pPr>
      <w:r>
        <w:t>16．C</w:t>
      </w:r>
    </w:p>
    <w:p w14:paraId="5FAECB12">
      <w:pPr>
        <w:spacing w:line="360" w:lineRule="auto"/>
        <w:jc w:val="left"/>
        <w:textAlignment w:val="center"/>
      </w:pPr>
      <w:r>
        <w:t>【详解】A．由图中转化关系可知，</w:t>
      </w:r>
      <w:r>
        <w:object>
          <v:shape id="_x0000_i1191" o:spt="75" alt="eqId186850b8503909d0ab5281be231a8620" type="#_x0000_t75" style="height:17pt;width:59.1pt;" o:ole="t" filled="f" o:preferrelative="t" stroked="f" coordsize="21600,21600">
            <v:path/>
            <v:fill on="f" focussize="0,0"/>
            <v:stroke on="f" joinstyle="miter"/>
            <v:imagedata r:id="rId326" o:title="eqId186850b8503909d0ab5281be231a8620"/>
            <o:lock v:ext="edit" aspectratio="t"/>
            <w10:wrap type="none"/>
            <w10:anchorlock/>
          </v:shape>
          <o:OLEObject Type="Embed" ProgID="Equation.DSMT4" ShapeID="_x0000_i1191" DrawAspect="Content" ObjectID="_1468075891" r:id="rId325">
            <o:LockedField>false</o:LockedField>
          </o:OLEObject>
        </w:object>
      </w:r>
      <w:r>
        <w:t>是反应的催化剂，A项正确；</w:t>
      </w:r>
    </w:p>
    <w:p w14:paraId="04B37729">
      <w:pPr>
        <w:spacing w:line="360" w:lineRule="auto"/>
        <w:jc w:val="left"/>
        <w:textAlignment w:val="center"/>
      </w:pPr>
      <w:r>
        <w:t>B．反应过程中存在碳溴键的断裂和氮溴键的形成，B项正确；</w:t>
      </w:r>
    </w:p>
    <w:p w14:paraId="78423F69">
      <w:pPr>
        <w:spacing w:line="360" w:lineRule="auto"/>
        <w:jc w:val="left"/>
        <w:textAlignment w:val="center"/>
      </w:pPr>
      <w:r>
        <w:t>C．反应过程中有3种中间体，C项错误；</w:t>
      </w:r>
    </w:p>
    <w:p w14:paraId="2AFB296C">
      <w:pPr>
        <w:spacing w:line="360" w:lineRule="auto"/>
        <w:jc w:val="left"/>
        <w:textAlignment w:val="center"/>
      </w:pPr>
      <w:r>
        <w:t>D．总反应是环氧乙烷衍生物与</w:t>
      </w:r>
      <w:r>
        <w:object>
          <v:shape id="_x0000_i1192" o:spt="75" alt="eqIda4298cb837170c021b9f2cd4e674a6a3" type="#_x0000_t75" style="height:15.6pt;width:21.05pt;" o:ole="t" filled="f" o:preferrelative="t" stroked="f" coordsize="21600,21600">
            <v:path/>
            <v:fill on="f" focussize="0,0"/>
            <v:stroke on="f" joinstyle="miter"/>
            <v:imagedata r:id="rId328" o:title="eqIda4298cb837170c021b9f2cd4e674a6a3"/>
            <o:lock v:ext="edit" aspectratio="t"/>
            <w10:wrap type="none"/>
            <w10:anchorlock/>
          </v:shape>
          <o:OLEObject Type="Embed" ProgID="Equation.DSMT4" ShapeID="_x0000_i1192" DrawAspect="Content" ObjectID="_1468075892" r:id="rId327">
            <o:LockedField>false</o:LockedField>
          </o:OLEObject>
        </w:object>
      </w:r>
      <w:r>
        <w:t>发生加成反应生成环状碳酸酯，D项正确。</w:t>
      </w:r>
    </w:p>
    <w:p w14:paraId="2E2F39D5">
      <w:pPr>
        <w:spacing w:line="360" w:lineRule="auto"/>
        <w:jc w:val="left"/>
        <w:textAlignment w:val="center"/>
      </w:pPr>
      <w:r>
        <w:t>故选C。</w:t>
      </w:r>
    </w:p>
    <w:p w14:paraId="3F9798EE">
      <w:pPr>
        <w:numPr>
          <w:ilvl w:val="0"/>
          <w:numId w:val="2"/>
        </w:numPr>
        <w:spacing w:line="312" w:lineRule="auto"/>
        <w:ind w:left="315" w:hanging="315" w:hangingChars="150"/>
        <w:textAlignment w:val="center"/>
        <w:rPr>
          <w:rFonts w:ascii="Times New Roman" w:hAnsi="Times New Roman"/>
          <w:szCs w:val="21"/>
        </w:rPr>
      </w:pPr>
      <w:r>
        <w:rPr>
          <w:rFonts w:ascii="Times New Roman" w:hAnsi="Times New Roman"/>
          <w:szCs w:val="21"/>
        </w:rPr>
        <w:t xml:space="preserve">B </w:t>
      </w:r>
    </w:p>
    <w:p w14:paraId="02C97F69">
      <w:pPr>
        <w:spacing w:line="312" w:lineRule="auto"/>
        <w:textAlignment w:val="center"/>
        <w:rPr>
          <w:rFonts w:ascii="Times New Roman" w:hAnsi="Times New Roman"/>
          <w:szCs w:val="21"/>
        </w:rPr>
      </w:pPr>
      <w:r>
        <w:rPr>
          <w:rFonts w:ascii="Times New Roman" w:hAnsi="Times New Roman"/>
          <w:szCs w:val="21"/>
        </w:rPr>
        <w:t>【解析】用排水法收集气体应短进</w:t>
      </w:r>
      <w:r>
        <w:rPr>
          <w:rFonts w:hint="eastAsia" w:ascii="Times New Roman" w:hAnsi="Times New Roman"/>
          <w:szCs w:val="21"/>
        </w:rPr>
        <w:t>长</w:t>
      </w:r>
      <w:r>
        <w:rPr>
          <w:rFonts w:ascii="Times New Roman" w:hAnsi="Times New Roman"/>
          <w:szCs w:val="21"/>
        </w:rPr>
        <w:t>出，A项错误；KMnO</w:t>
      </w:r>
      <w:r>
        <w:rPr>
          <w:rFonts w:ascii="Times New Roman" w:hAnsi="Times New Roman"/>
          <w:szCs w:val="21"/>
          <w:vertAlign w:val="subscript"/>
        </w:rPr>
        <w:t>4</w:t>
      </w:r>
      <w:r>
        <w:rPr>
          <w:rFonts w:ascii="Times New Roman" w:hAnsi="Times New Roman"/>
          <w:szCs w:val="21"/>
        </w:rPr>
        <w:t>与浓盐酸反应可以</w:t>
      </w:r>
      <w:r>
        <w:rPr>
          <w:rFonts w:hint="eastAsia" w:ascii="Times New Roman" w:hAnsi="Times New Roman"/>
          <w:szCs w:val="21"/>
        </w:rPr>
        <w:t>制取</w:t>
      </w:r>
      <w:r>
        <w:rPr>
          <w:rFonts w:ascii="Times New Roman" w:hAnsi="Times New Roman"/>
          <w:szCs w:val="21"/>
        </w:rPr>
        <w:t>Cl</w:t>
      </w:r>
      <w:r>
        <w:rPr>
          <w:rFonts w:ascii="Times New Roman" w:hAnsi="Times New Roman"/>
          <w:szCs w:val="21"/>
          <w:vertAlign w:val="subscript"/>
        </w:rPr>
        <w:t>2</w:t>
      </w:r>
      <w:r>
        <w:rPr>
          <w:rFonts w:ascii="Times New Roman" w:hAnsi="Times New Roman"/>
          <w:szCs w:val="21"/>
        </w:rPr>
        <w:t>，Cl</w:t>
      </w:r>
      <w:r>
        <w:rPr>
          <w:rFonts w:ascii="Times New Roman" w:hAnsi="Times New Roman"/>
          <w:szCs w:val="21"/>
          <w:vertAlign w:val="subscript"/>
        </w:rPr>
        <w:t>2</w:t>
      </w:r>
      <w:r>
        <w:rPr>
          <w:rFonts w:ascii="Times New Roman" w:hAnsi="Times New Roman"/>
          <w:szCs w:val="21"/>
        </w:rPr>
        <w:t>能使淀粉碘化钾溶液变蓝，体现Cl</w:t>
      </w:r>
      <w:r>
        <w:rPr>
          <w:rFonts w:ascii="Times New Roman" w:hAnsi="Times New Roman"/>
          <w:szCs w:val="21"/>
          <w:vertAlign w:val="subscript"/>
        </w:rPr>
        <w:t>2</w:t>
      </w:r>
      <w:r>
        <w:rPr>
          <w:rFonts w:hint="eastAsia" w:ascii="Times New Roman" w:hAnsi="Times New Roman"/>
          <w:szCs w:val="21"/>
        </w:rPr>
        <w:t>的</w:t>
      </w:r>
      <w:r>
        <w:rPr>
          <w:rFonts w:ascii="Times New Roman" w:hAnsi="Times New Roman"/>
          <w:szCs w:val="21"/>
        </w:rPr>
        <w:t>氧化性，B项正确；浓硫酸与Cu反应需要加热，C项错误；HCl不是Cl元素的最高价含氧酸，不能据此比较</w:t>
      </w:r>
      <w:r>
        <w:rPr>
          <w:rFonts w:ascii="Times New Roman" w:hAnsi="Times New Roman"/>
        </w:rPr>
        <w:t>元素的</w:t>
      </w:r>
      <w:r>
        <w:rPr>
          <w:rFonts w:ascii="Times New Roman" w:hAnsi="Times New Roman"/>
          <w:szCs w:val="21"/>
        </w:rPr>
        <w:t>非金属性：Cl&gt;C，D项错误。</w:t>
      </w:r>
    </w:p>
    <w:p w14:paraId="3A84E4BD">
      <w:pPr>
        <w:spacing w:line="360" w:lineRule="auto"/>
        <w:jc w:val="left"/>
        <w:textAlignment w:val="center"/>
      </w:pPr>
      <w:r>
        <w:t>答案选</w:t>
      </w:r>
      <w:r>
        <w:rPr>
          <w:rFonts w:hint="eastAsia"/>
        </w:rPr>
        <w:t>B</w:t>
      </w:r>
      <w:r>
        <w:t>。</w:t>
      </w:r>
    </w:p>
    <w:p w14:paraId="48239C6F">
      <w:pPr>
        <w:spacing w:line="360" w:lineRule="auto"/>
        <w:jc w:val="left"/>
        <w:textAlignment w:val="center"/>
      </w:pPr>
      <w:r>
        <w:t>18．C</w:t>
      </w:r>
    </w:p>
    <w:p w14:paraId="23942783">
      <w:pPr>
        <w:spacing w:line="360" w:lineRule="auto"/>
        <w:jc w:val="left"/>
        <w:textAlignment w:val="center"/>
      </w:pPr>
      <w:r>
        <w:t>【分析】由图中元素化合价和物质类别可推出：</w:t>
      </w:r>
      <w:r>
        <w:object>
          <v:shape id="_x0000_i1193" o:spt="75" alt="eqIdfc2a39beea5adf5d07aea0424ca7a64f" type="#_x0000_t75" style="height:9.5pt;width:8.85pt;" o:ole="t" filled="f" o:preferrelative="t" stroked="f" coordsize="21600,21600">
            <v:path/>
            <v:fill on="f" focussize="0,0"/>
            <v:stroke on="f" joinstyle="miter"/>
            <v:imagedata r:id="rId100" o:title="eqIdfc2a39beea5adf5d07aea0424ca7a64f"/>
            <o:lock v:ext="edit" aspectratio="t"/>
            <w10:wrap type="none"/>
            <w10:anchorlock/>
          </v:shape>
          <o:OLEObject Type="Embed" ProgID="Equation.DSMT4" ShapeID="_x0000_i1193" DrawAspect="Content" ObjectID="_1468075893" r:id="rId329">
            <o:LockedField>false</o:LockedField>
          </o:OLEObject>
        </w:object>
      </w:r>
      <w:r>
        <w:t>为</w:t>
      </w:r>
      <w:r>
        <w:object>
          <v:shape id="_x0000_i1194" o:spt="75" alt="eqId26ea660b68dc20c57a9a3a53ecba228b" type="#_x0000_t75" style="height:12.9pt;width:17pt;" o:ole="t" filled="f" o:preferrelative="t" stroked="f" coordsize="21600,21600">
            <v:path/>
            <v:fill on="f" focussize="0,0"/>
            <v:stroke on="f" joinstyle="miter"/>
            <v:imagedata r:id="rId95" o:title="eqId26ea660b68dc20c57a9a3a53ecba228b"/>
            <o:lock v:ext="edit" aspectratio="t"/>
            <w10:wrap type="none"/>
            <w10:anchorlock/>
          </v:shape>
          <o:OLEObject Type="Embed" ProgID="Equation.DSMT4" ShapeID="_x0000_i1194" DrawAspect="Content" ObjectID="_1468075894" r:id="rId330">
            <o:LockedField>false</o:LockedField>
          </o:OLEObject>
        </w:object>
      </w:r>
      <w:r>
        <w:t>，b为</w:t>
      </w:r>
      <w:r>
        <w:object>
          <v:shape id="_x0000_i1195" o:spt="75" alt="eqIdc7266995a880b1be14b0db229e7e4b28" type="#_x0000_t75" style="height:13.6pt;width:25.8pt;" o:ole="t" filled="f" o:preferrelative="t" stroked="f" coordsize="21600,21600">
            <v:path/>
            <v:fill on="f" focussize="0,0"/>
            <v:stroke on="f" joinstyle="miter"/>
            <v:imagedata r:id="rId332" o:title="eqIdc7266995a880b1be14b0db229e7e4b28"/>
            <o:lock v:ext="edit" aspectratio="t"/>
            <w10:wrap type="none"/>
            <w10:anchorlock/>
          </v:shape>
          <o:OLEObject Type="Embed" ProgID="Equation.DSMT4" ShapeID="_x0000_i1195" DrawAspect="Content" ObjectID="_1468075895" r:id="rId331">
            <o:LockedField>false</o:LockedField>
          </o:OLEObject>
        </w:object>
      </w:r>
      <w:r>
        <w:t>，c为</w:t>
      </w:r>
      <w:r>
        <w:object>
          <v:shape id="_x0000_i1196" o:spt="75" alt="eqId79ccd598f3b8ad79915a46f01f661faf" type="#_x0000_t75" style="height:17.65pt;width:46.85pt;" o:ole="t" filled="f" o:preferrelative="t" stroked="f" coordsize="21600,21600">
            <v:path/>
            <v:fill on="f" focussize="0,0"/>
            <v:stroke on="f" joinstyle="miter"/>
            <v:imagedata r:id="rId334" o:title="eqId79ccd598f3b8ad79915a46f01f661faf"/>
            <o:lock v:ext="edit" aspectratio="t"/>
            <w10:wrap type="none"/>
            <w10:anchorlock/>
          </v:shape>
          <o:OLEObject Type="Embed" ProgID="Equation.DSMT4" ShapeID="_x0000_i1196" DrawAspect="Content" ObjectID="_1468075896" r:id="rId333">
            <o:LockedField>false</o:LockedField>
          </o:OLEObject>
        </w:object>
      </w:r>
      <w:r>
        <w:t>，d为镁盐。</w:t>
      </w:r>
    </w:p>
    <w:p w14:paraId="7AD8220B">
      <w:pPr>
        <w:spacing w:line="360" w:lineRule="auto"/>
        <w:jc w:val="left"/>
        <w:textAlignment w:val="center"/>
      </w:pPr>
      <w:r>
        <w:t>【详解】A．基态</w:t>
      </w:r>
      <w:r>
        <w:object>
          <v:shape id="_x0000_i1197" o:spt="75" alt="eqId26ea660b68dc20c57a9a3a53ecba228b" type="#_x0000_t75" style="height:12.9pt;width:17pt;" o:ole="t" filled="f" o:preferrelative="t" stroked="f" coordsize="21600,21600">
            <v:path/>
            <v:fill on="f" focussize="0,0"/>
            <v:stroke on="f" joinstyle="miter"/>
            <v:imagedata r:id="rId95" o:title="eqId26ea660b68dc20c57a9a3a53ecba228b"/>
            <o:lock v:ext="edit" aspectratio="t"/>
            <w10:wrap type="none"/>
            <w10:anchorlock/>
          </v:shape>
          <o:OLEObject Type="Embed" ProgID="Equation.DSMT4" ShapeID="_x0000_i1197" DrawAspect="Content" ObjectID="_1468075897" r:id="rId335">
            <o:LockedField>false</o:LockedField>
          </o:OLEObject>
        </w:object>
      </w:r>
      <w:r>
        <w:t>原子核外电子排布为1s</w:t>
      </w:r>
      <w:r>
        <w:rPr>
          <w:vertAlign w:val="superscript"/>
        </w:rPr>
        <w:t>2</w:t>
      </w:r>
      <w:r>
        <w:t>2s</w:t>
      </w:r>
      <w:r>
        <w:rPr>
          <w:vertAlign w:val="superscript"/>
        </w:rPr>
        <w:t>2</w:t>
      </w:r>
      <w:r>
        <w:t>2p</w:t>
      </w:r>
      <w:r>
        <w:rPr>
          <w:vertAlign w:val="superscript"/>
        </w:rPr>
        <w:t>6</w:t>
      </w:r>
      <w:r>
        <w:t>3s</w:t>
      </w:r>
      <w:r>
        <w:rPr>
          <w:vertAlign w:val="superscript"/>
        </w:rPr>
        <w:t>2</w:t>
      </w:r>
      <w:r>
        <w:t>，电子共占据6个原子轨道，空间运动状态有6种，A错误；</w:t>
      </w:r>
    </w:p>
    <w:p w14:paraId="6E7A6D8B">
      <w:pPr>
        <w:spacing w:line="360" w:lineRule="auto"/>
        <w:jc w:val="left"/>
        <w:textAlignment w:val="center"/>
      </w:pPr>
      <w:r>
        <w:t>B．工业上电解熔融</w:t>
      </w:r>
      <w:r>
        <w:object>
          <v:shape id="_x0000_i1198" o:spt="75" alt="eqIdd4b6852be39ae1afb86c86cd680f4dcf" type="#_x0000_t75" style="height:15.6pt;width:31.9pt;" o:ole="t" filled="f" o:preferrelative="t" stroked="f" coordsize="21600,21600">
            <v:path/>
            <v:fill on="f" focussize="0,0"/>
            <v:stroke on="f" joinstyle="miter"/>
            <v:imagedata r:id="rId337" o:title="eqIdd4b6852be39ae1afb86c86cd680f4dcf"/>
            <o:lock v:ext="edit" aspectratio="t"/>
            <w10:wrap type="none"/>
            <w10:anchorlock/>
          </v:shape>
          <o:OLEObject Type="Embed" ProgID="Equation.DSMT4" ShapeID="_x0000_i1198" DrawAspect="Content" ObjectID="_1468075898" r:id="rId336">
            <o:LockedField>false</o:LockedField>
          </o:OLEObject>
        </w:object>
      </w:r>
      <w:r>
        <w:t>得到镁单质，B错误；</w:t>
      </w:r>
    </w:p>
    <w:p w14:paraId="01690673">
      <w:pPr>
        <w:spacing w:line="360" w:lineRule="auto"/>
        <w:jc w:val="left"/>
        <w:textAlignment w:val="center"/>
      </w:pPr>
      <w:r>
        <w:t>C．镁盐与石灰乳反应得到</w:t>
      </w:r>
      <w:r>
        <w:object>
          <v:shape id="_x0000_i1199" o:spt="75" alt="eqId386065a674335d3324d25ae38c910984" type="#_x0000_t75" style="height:17.65pt;width:95.75pt;" o:ole="t" filled="f" o:preferrelative="t" stroked="f" coordsize="21600,21600">
            <v:path/>
            <v:fill on="f" focussize="0,0"/>
            <v:stroke on="f" joinstyle="miter"/>
            <v:imagedata r:id="rId339" o:title="eqId386065a674335d3324d25ae38c910984"/>
            <o:lock v:ext="edit" aspectratio="t"/>
            <w10:wrap type="none"/>
            <w10:anchorlock/>
          </v:shape>
          <o:OLEObject Type="Embed" ProgID="Equation.DSMT4" ShapeID="_x0000_i1199" DrawAspect="Content" ObjectID="_1468075899" r:id="rId338">
            <o:LockedField>false</o:LockedField>
          </o:OLEObject>
        </w:object>
      </w:r>
      <w:r>
        <w:t>与盐酸反应得到</w:t>
      </w:r>
      <w:r>
        <w:object>
          <v:shape id="_x0000_i1200" o:spt="75" alt="eqIda9e21c6ce0e9b9ea1606637abc22aa62" type="#_x0000_t75" style="height:15.6pt;width:32.6pt;" o:ole="t" filled="f" o:preferrelative="t" stroked="f" coordsize="21600,21600">
            <v:path/>
            <v:fill on="f" focussize="0,0"/>
            <v:stroke on="f" joinstyle="miter"/>
            <v:imagedata r:id="rId341" o:title="eqIda9e21c6ce0e9b9ea1606637abc22aa62"/>
            <o:lock v:ext="edit" aspectratio="t"/>
            <w10:wrap type="none"/>
            <w10:anchorlock/>
          </v:shape>
          <o:OLEObject Type="Embed" ProgID="Equation.DSMT4" ShapeID="_x0000_i1200" DrawAspect="Content" ObjectID="_1468075900" r:id="rId340">
            <o:LockedField>false</o:LockedField>
          </o:OLEObject>
        </w:object>
      </w:r>
      <w:r>
        <w:t>，分离得到无水</w:t>
      </w:r>
      <w:r>
        <w:object>
          <v:shape id="_x0000_i1201" o:spt="75" alt="eqIda9e21c6ce0e9b9ea1606637abc22aa62" type="#_x0000_t75" style="height:15.6pt;width:32.6pt;" o:ole="t" filled="f" o:preferrelative="t" stroked="f" coordsize="21600,21600">
            <v:path/>
            <v:fill on="f" focussize="0,0"/>
            <v:stroke on="f" joinstyle="miter"/>
            <v:imagedata r:id="rId341" o:title="eqIda9e21c6ce0e9b9ea1606637abc22aa62"/>
            <o:lock v:ext="edit" aspectratio="t"/>
            <w10:wrap type="none"/>
            <w10:anchorlock/>
          </v:shape>
          <o:OLEObject Type="Embed" ProgID="Equation.DSMT4" ShapeID="_x0000_i1201" DrawAspect="Content" ObjectID="_1468075901" r:id="rId342">
            <o:LockedField>false</o:LockedField>
          </o:OLEObject>
        </w:object>
      </w:r>
      <w:r>
        <w:t>后，电解熔融</w:t>
      </w:r>
      <w:r>
        <w:object>
          <v:shape id="_x0000_i1202" o:spt="75" alt="eqIdd4b6852be39ae1afb86c86cd680f4dcf" type="#_x0000_t75" style="height:15.6pt;width:31.9pt;" o:ole="t" filled="f" o:preferrelative="t" stroked="f" coordsize="21600,21600">
            <v:path/>
            <v:fill on="f" focussize="0,0"/>
            <v:stroke on="f" joinstyle="miter"/>
            <v:imagedata r:id="rId337" o:title="eqIdd4b6852be39ae1afb86c86cd680f4dcf"/>
            <o:lock v:ext="edit" aspectratio="t"/>
            <w10:wrap type="none"/>
            <w10:anchorlock/>
          </v:shape>
          <o:OLEObject Type="Embed" ProgID="Equation.DSMT4" ShapeID="_x0000_i1202" DrawAspect="Content" ObjectID="_1468075902" r:id="rId343">
            <o:LockedField>false</o:LockedField>
          </o:OLEObject>
        </w:object>
      </w:r>
      <w:r>
        <w:t>得到镁单质，C正确；</w:t>
      </w:r>
    </w:p>
    <w:p w14:paraId="17D7C966">
      <w:pPr>
        <w:spacing w:line="360" w:lineRule="auto"/>
        <w:jc w:val="left"/>
        <w:textAlignment w:val="center"/>
      </w:pPr>
      <w:r>
        <w:t>D．蒸干挥发性酸的镁盐溶液比如氯化镁溶液，镁离子会水解得到</w:t>
      </w:r>
      <w:r>
        <w:object>
          <v:shape id="_x0000_i1203" o:spt="75" alt="eqId79ccd598f3b8ad79915a46f01f661faf" type="#_x0000_t75" style="height:17.65pt;width:46.85pt;" o:ole="t" filled="f" o:preferrelative="t" stroked="f" coordsize="21600,21600">
            <v:path/>
            <v:fill on="f" focussize="0,0"/>
            <v:stroke on="f" joinstyle="miter"/>
            <v:imagedata r:id="rId334" o:title="eqId79ccd598f3b8ad79915a46f01f661faf"/>
            <o:lock v:ext="edit" aspectratio="t"/>
            <w10:wrap type="none"/>
            <w10:anchorlock/>
          </v:shape>
          <o:OLEObject Type="Embed" ProgID="Equation.DSMT4" ShapeID="_x0000_i1203" DrawAspect="Content" ObjectID="_1468075903" r:id="rId344">
            <o:LockedField>false</o:LockedField>
          </o:OLEObject>
        </w:object>
      </w:r>
      <w:r>
        <w:t>和</w:t>
      </w:r>
      <w:r>
        <w:object>
          <v:shape id="_x0000_i1204" o:spt="75" alt="eqId387d2029bc8e5f0ceb454be937a07e3f" type="#_x0000_t75" style="height:11.55pt;width:21.05pt;" o:ole="t" filled="f" o:preferrelative="t" stroked="f" coordsize="21600,21600">
            <v:path/>
            <v:fill on="f" focussize="0,0"/>
            <v:stroke on="f" joinstyle="miter"/>
            <v:imagedata r:id="rId346" o:title="eqId387d2029bc8e5f0ceb454be937a07e3f"/>
            <o:lock v:ext="edit" aspectratio="t"/>
            <w10:wrap type="none"/>
            <w10:anchorlock/>
          </v:shape>
          <o:OLEObject Type="Embed" ProgID="Equation.DSMT4" ShapeID="_x0000_i1204" DrawAspect="Content" ObjectID="_1468075904" r:id="rId345">
            <o:LockedField>false</o:LockedField>
          </o:OLEObject>
        </w:object>
      </w:r>
      <w:r>
        <w:t>，不能得到原溶质，D错误；</w:t>
      </w:r>
    </w:p>
    <w:p w14:paraId="1B33686C">
      <w:pPr>
        <w:spacing w:line="360" w:lineRule="auto"/>
        <w:jc w:val="left"/>
        <w:textAlignment w:val="center"/>
      </w:pPr>
      <w:r>
        <w:t>故答案选C。</w:t>
      </w:r>
    </w:p>
    <w:p w14:paraId="05648D01">
      <w:pPr>
        <w:spacing w:line="360" w:lineRule="auto"/>
        <w:jc w:val="left"/>
        <w:textAlignment w:val="center"/>
      </w:pPr>
      <w:r>
        <w:t>19．D</w:t>
      </w:r>
    </w:p>
    <w:p w14:paraId="28099045">
      <w:pPr>
        <w:spacing w:line="360" w:lineRule="auto"/>
        <w:jc w:val="left"/>
        <w:textAlignment w:val="center"/>
      </w:pPr>
      <w:r>
        <w:t>【详解】A．侯氏制碱法中为增大CO</w:t>
      </w:r>
      <w:r>
        <w:rPr>
          <w:vertAlign w:val="subscript"/>
        </w:rPr>
        <w:t>2</w:t>
      </w:r>
      <w:r>
        <w:t>的溶解性，应该将CO</w:t>
      </w:r>
      <w:r>
        <w:rPr>
          <w:vertAlign w:val="subscript"/>
        </w:rPr>
        <w:t>2</w:t>
      </w:r>
      <w:r>
        <w:t>通入含有NH</w:t>
      </w:r>
      <w:r>
        <w:rPr>
          <w:vertAlign w:val="subscript"/>
        </w:rPr>
        <w:t>3</w:t>
      </w:r>
      <w:r>
        <w:t>的饱和食盐水中，A错误；</w:t>
      </w:r>
    </w:p>
    <w:p w14:paraId="16890EDC">
      <w:pPr>
        <w:spacing w:line="360" w:lineRule="auto"/>
        <w:jc w:val="left"/>
        <w:textAlignment w:val="center"/>
      </w:pPr>
      <w:r>
        <w:t>B．标准碱溶液应该盛放在碱式滴定管中，B错误；</w:t>
      </w:r>
    </w:p>
    <w:p w14:paraId="53F377C1">
      <w:pPr>
        <w:spacing w:line="360" w:lineRule="auto"/>
        <w:jc w:val="left"/>
        <w:textAlignment w:val="center"/>
      </w:pPr>
      <w:r>
        <w:t>C．将氯化镁溶液蒸发由于HCl挥发会促进MgCl</w:t>
      </w:r>
      <w:r>
        <w:rPr>
          <w:vertAlign w:val="subscript"/>
        </w:rPr>
        <w:t>2</w:t>
      </w:r>
      <w:r>
        <w:t>完全水解生成Mg(OH)</w:t>
      </w:r>
      <w:r>
        <w:rPr>
          <w:vertAlign w:val="subscript"/>
        </w:rPr>
        <w:t>2</w:t>
      </w:r>
      <w:r>
        <w:t>，Mg(OH)</w:t>
      </w:r>
      <w:r>
        <w:rPr>
          <w:vertAlign w:val="subscript"/>
        </w:rPr>
        <w:t>2</w:t>
      </w:r>
      <w:r>
        <w:t>受热分解又会得到MgO，C错误；</w:t>
      </w:r>
    </w:p>
    <w:p w14:paraId="76BB5702">
      <w:pPr>
        <w:spacing w:line="360" w:lineRule="auto"/>
        <w:jc w:val="left"/>
        <w:textAlignment w:val="center"/>
      </w:pPr>
      <w:r>
        <w:t>D．碘单质在四氯化碳中的溶解度大于水中的溶解度，可以用四氯化碳萃取碘水中的碘，D正确；</w:t>
      </w:r>
    </w:p>
    <w:p w14:paraId="54253616">
      <w:pPr>
        <w:spacing w:line="360" w:lineRule="auto"/>
        <w:jc w:val="left"/>
        <w:textAlignment w:val="center"/>
      </w:pPr>
      <w:r>
        <w:t>故选D。</w:t>
      </w:r>
    </w:p>
    <w:p w14:paraId="7CFE990B">
      <w:pPr>
        <w:spacing w:line="360" w:lineRule="auto"/>
        <w:jc w:val="left"/>
        <w:textAlignment w:val="center"/>
      </w:pPr>
      <w:r>
        <w:t>20．B</w:t>
      </w:r>
    </w:p>
    <w:p w14:paraId="02AD5226">
      <w:pPr>
        <w:spacing w:line="360" w:lineRule="auto"/>
        <w:jc w:val="left"/>
        <w:textAlignment w:val="center"/>
      </w:pPr>
      <w:r>
        <w:t>【详解】A．电负性：</w:t>
      </w:r>
      <w:r>
        <w:object>
          <v:shape id="_x0000_i1205" o:spt="75" alt="eqId84458a919dbbdf4a7a5226cb591db2e3" type="#_x0000_t75" style="height:12.9pt;width:29.9pt;" o:ole="t" filled="f" o:preferrelative="t" stroked="f" coordsize="21600,21600">
            <v:path/>
            <v:fill on="f" focussize="0,0"/>
            <v:stroke on="f" joinstyle="miter"/>
            <v:imagedata r:id="rId348" o:title="eqId84458a919dbbdf4a7a5226cb591db2e3"/>
            <o:lock v:ext="edit" aspectratio="t"/>
            <w10:wrap type="none"/>
            <w10:anchorlock/>
          </v:shape>
          <o:OLEObject Type="Embed" ProgID="Equation.DSMT4" ShapeID="_x0000_i1205" DrawAspect="Content" ObjectID="_1468075905" r:id="rId347">
            <o:LockedField>false</o:LockedField>
          </o:OLEObject>
        </w:object>
      </w:r>
      <w:r>
        <w:t>，吸电子效应使</w:t>
      </w:r>
      <w:r>
        <w:object>
          <v:shape id="_x0000_i1206" o:spt="75" alt="eqIdf755292e710ffd5f7107e873808882a7" type="#_x0000_t75" style="height:15.6pt;width:48.25pt;" o:ole="t" filled="f" o:preferrelative="t" stroked="f" coordsize="21600,21600">
            <v:path/>
            <v:fill on="f" focussize="0,0"/>
            <v:stroke on="f" joinstyle="miter"/>
            <v:imagedata r:id="rId350" o:title="eqIdf755292e710ffd5f7107e873808882a7"/>
            <o:lock v:ext="edit" aspectratio="t"/>
            <w10:wrap type="none"/>
            <w10:anchorlock/>
          </v:shape>
          <o:OLEObject Type="Embed" ProgID="Equation.DSMT4" ShapeID="_x0000_i1206" DrawAspect="Content" ObjectID="_1468075906" r:id="rId349">
            <o:LockedField>false</o:LockedField>
          </o:OLEObject>
        </w:object>
      </w:r>
      <w:r>
        <w:t>中羧基上的氢原子更容易电离，酸性大于</w:t>
      </w:r>
      <w:r>
        <w:object>
          <v:shape id="_x0000_i1207" o:spt="75" alt="eqId04acb782686cbfedfa8e6455dd9524d5" type="#_x0000_t75" style="height:15.6pt;width:53.65pt;" o:ole="t" filled="f" o:preferrelative="t" stroked="f" coordsize="21600,21600">
            <v:path/>
            <v:fill on="f" focussize="0,0"/>
            <v:stroke on="f" joinstyle="miter"/>
            <v:imagedata r:id="rId352" o:title="eqId04acb782686cbfedfa8e6455dd9524d5"/>
            <o:lock v:ext="edit" aspectratio="t"/>
            <w10:wrap type="none"/>
            <w10:anchorlock/>
          </v:shape>
          <o:OLEObject Type="Embed" ProgID="Equation.DSMT4" ShapeID="_x0000_i1207" DrawAspect="Content" ObjectID="_1468075907" r:id="rId351">
            <o:LockedField>false</o:LockedField>
          </o:OLEObject>
        </w:object>
      </w:r>
      <w:r>
        <w:t>，A正确；</w:t>
      </w:r>
    </w:p>
    <w:p w14:paraId="405F0847">
      <w:pPr>
        <w:spacing w:line="360" w:lineRule="auto"/>
        <w:jc w:val="left"/>
        <w:textAlignment w:val="center"/>
      </w:pPr>
      <w:r>
        <w:t>B．沸点由分子间作用力（如氢键）决定，</w:t>
      </w:r>
      <w:r>
        <w:object>
          <v:shape id="_x0000_i1208" o:spt="75" alt="eqId6e9b0547b553bc0c6d94299341006c14" type="#_x0000_t75" style="height:15.6pt;width:23.1pt;" o:ole="t" filled="f" o:preferrelative="t" stroked="f" coordsize="21600,21600">
            <v:path/>
            <v:fill on="f" focussize="0,0"/>
            <v:stroke on="f" joinstyle="miter"/>
            <v:imagedata r:id="rId354" o:title="eqId6e9b0547b553bc0c6d94299341006c14"/>
            <o:lock v:ext="edit" aspectratio="t"/>
            <w10:wrap type="none"/>
            <w10:anchorlock/>
          </v:shape>
          <o:OLEObject Type="Embed" ProgID="Equation.DSMT4" ShapeID="_x0000_i1208" DrawAspect="Content" ObjectID="_1468075908" r:id="rId353">
            <o:LockedField>false</o:LockedField>
          </o:OLEObject>
        </w:object>
      </w:r>
      <w:r>
        <w:t>中存在分子间氢键，故沸点大于</w:t>
      </w:r>
      <w:r>
        <w:object>
          <v:shape id="_x0000_i1209" o:spt="75" alt="eqId7c0afdbb1b1be2d624217f907abfd630" type="#_x0000_t75" style="height:15.6pt;width:20.4pt;" o:ole="t" filled="f" o:preferrelative="t" stroked="f" coordsize="21600,21600">
            <v:path/>
            <v:fill on="f" focussize="0,0"/>
            <v:stroke on="f" joinstyle="miter"/>
            <v:imagedata r:id="rId356" o:title="eqId7c0afdbb1b1be2d624217f907abfd630"/>
            <o:lock v:ext="edit" aspectratio="t"/>
            <w10:wrap type="none"/>
            <w10:anchorlock/>
          </v:shape>
          <o:OLEObject Type="Embed" ProgID="Equation.DSMT4" ShapeID="_x0000_i1209" DrawAspect="Content" ObjectID="_1468075909" r:id="rId355">
            <o:LockedField>false</o:LockedField>
          </o:OLEObject>
        </w:object>
      </w:r>
      <w:r>
        <w:t>，B错误；</w:t>
      </w:r>
    </w:p>
    <w:p w14:paraId="2ED75332">
      <w:pPr>
        <w:spacing w:line="360" w:lineRule="auto"/>
        <w:jc w:val="left"/>
        <w:textAlignment w:val="center"/>
      </w:pPr>
      <w:r>
        <w:t>C．</w:t>
      </w:r>
      <w:r>
        <w:object>
          <v:shape id="_x0000_i1210" o:spt="75" alt="eqId3b36f6cb18422e42cb142204ca9d7633" type="#_x0000_t75" style="height:17.65pt;width:130.4pt;" o:ole="t" filled="f" o:preferrelative="t" stroked="f" coordsize="21600,21600">
            <v:path/>
            <v:fill on="f" focussize="0,0"/>
            <v:stroke on="f" joinstyle="miter"/>
            <v:imagedata r:id="rId358" o:title="eqId3b36f6cb18422e42cb142204ca9d7633"/>
            <o:lock v:ext="edit" aspectratio="t"/>
            <w10:wrap type="none"/>
            <w10:anchorlock/>
          </v:shape>
          <o:OLEObject Type="Embed" ProgID="Equation.DSMT4" ShapeID="_x0000_i1210" DrawAspect="Content" ObjectID="_1468075910" r:id="rId357">
            <o:LockedField>false</o:LockedField>
          </o:OLEObject>
        </w:object>
      </w:r>
      <w:r>
        <w:t>，则相同温度相同浓度溶液中，水解程度：</w:t>
      </w:r>
      <w:r>
        <w:object>
          <v:shape id="_x0000_i1211" o:spt="75" alt="eqIdd3772d146c8e7d9d43d867e3670cb3d7" type="#_x0000_t75" style="height:16.3pt;width:80.85pt;" o:ole="t" filled="f" o:preferrelative="t" stroked="f" coordsize="21600,21600">
            <v:path/>
            <v:fill on="f" focussize="0,0"/>
            <v:stroke on="f" joinstyle="miter"/>
            <v:imagedata r:id="rId360" o:title="eqIdd3772d146c8e7d9d43d867e3670cb3d7"/>
            <o:lock v:ext="edit" aspectratio="t"/>
            <w10:wrap type="none"/>
            <w10:anchorlock/>
          </v:shape>
          <o:OLEObject Type="Embed" ProgID="Equation.DSMT4" ShapeID="_x0000_i1211" DrawAspect="Content" ObjectID="_1468075911" r:id="rId359">
            <o:LockedField>false</o:LockedField>
          </o:OLEObject>
        </w:object>
      </w:r>
      <w:r>
        <w:t>，则碱性：</w:t>
      </w:r>
      <w:r>
        <w:object>
          <v:shape id="_x0000_i1212" o:spt="75" alt="eqIdf74d5c4ddafe4db14c294048284026c6" type="#_x0000_t75" style="height:15.6pt;width:97.15pt;" o:ole="t" filled="f" o:preferrelative="t" stroked="f" coordsize="21600,21600">
            <v:path/>
            <v:fill on="f" focussize="0,0"/>
            <v:stroke on="f" joinstyle="miter"/>
            <v:imagedata r:id="rId362" o:title="eqIdf74d5c4ddafe4db14c294048284026c6"/>
            <o:lock v:ext="edit" aspectratio="t"/>
            <w10:wrap type="none"/>
            <w10:anchorlock/>
          </v:shape>
          <o:OLEObject Type="Embed" ProgID="Equation.DSMT4" ShapeID="_x0000_i1212" DrawAspect="Content" ObjectID="_1468075912" r:id="rId361">
            <o:LockedField>false</o:LockedField>
          </o:OLEObject>
        </w:object>
      </w:r>
      <w:r>
        <w:t>，C正确；</w:t>
      </w:r>
    </w:p>
    <w:p w14:paraId="633DE895">
      <w:pPr>
        <w:spacing w:line="360" w:lineRule="auto"/>
        <w:jc w:val="left"/>
        <w:textAlignment w:val="center"/>
      </w:pPr>
      <w:r>
        <w:t>D．由石墨到金刚石吸热，说明石墨能量更低，更稳定，D正确；</w:t>
      </w:r>
    </w:p>
    <w:p w14:paraId="43CB3489">
      <w:pPr>
        <w:spacing w:line="360" w:lineRule="auto"/>
        <w:jc w:val="left"/>
        <w:textAlignment w:val="center"/>
      </w:pPr>
      <w:r>
        <w:t>故选B。</w:t>
      </w:r>
    </w:p>
    <w:p w14:paraId="64939991">
      <w:pPr>
        <w:spacing w:line="360" w:lineRule="auto"/>
        <w:jc w:val="left"/>
        <w:textAlignment w:val="center"/>
      </w:pPr>
      <w:r>
        <w:t>21．D</w:t>
      </w:r>
    </w:p>
    <w:p w14:paraId="09581DFC">
      <w:pPr>
        <w:spacing w:line="360" w:lineRule="auto"/>
        <w:jc w:val="left"/>
        <w:textAlignment w:val="center"/>
      </w:pPr>
      <w:r>
        <w:t>【详解】先拐先平衡，数值大，说明</w:t>
      </w:r>
      <w:r>
        <w:object>
          <v:shape id="_x0000_i1213" o:spt="75" alt="eqIdfd44e4bc503f92f46e09a0d5f6866f42" type="#_x0000_t75" style="height:16.3pt;width:27.15pt;" o:ole="t" filled="f" o:preferrelative="t" stroked="f" coordsize="21600,21600">
            <v:path/>
            <v:fill on="f" focussize="0,0"/>
            <v:stroke on="f" joinstyle="miter"/>
            <v:imagedata r:id="rId364" o:title="eqIdfd44e4bc503f92f46e09a0d5f6866f42"/>
            <o:lock v:ext="edit" aspectratio="t"/>
            <w10:wrap type="none"/>
            <w10:anchorlock/>
          </v:shape>
          <o:OLEObject Type="Embed" ProgID="Equation.DSMT4" ShapeID="_x0000_i1213" DrawAspect="Content" ObjectID="_1468075913" r:id="rId363">
            <o:LockedField>false</o:LockedField>
          </o:OLEObject>
        </w:object>
      </w:r>
      <w:r>
        <w:t>，随温度的升高，平衡向吸热反应方向移动，生成物的浓度减小，平衡逆向移动，逆反应是吸热反应，则正反应是放热反应，即</w:t>
      </w:r>
      <w:r>
        <w:object>
          <v:shape id="_x0000_i1214" o:spt="75" alt="eqId351d438c1e35f713f29d8526fe340534" type="#_x0000_t75" style="height:12.9pt;width:32.6pt;" o:ole="t" filled="f" o:preferrelative="t" stroked="f" coordsize="21600,21600">
            <v:path/>
            <v:fill on="f" focussize="0,0"/>
            <v:stroke on="f" joinstyle="miter"/>
            <v:imagedata r:id="rId366" o:title="eqId351d438c1e35f713f29d8526fe340534"/>
            <o:lock v:ext="edit" aspectratio="t"/>
            <w10:wrap type="none"/>
            <w10:anchorlock/>
          </v:shape>
          <o:OLEObject Type="Embed" ProgID="Equation.DSMT4" ShapeID="_x0000_i1214" DrawAspect="Content" ObjectID="_1468075914" r:id="rId365">
            <o:LockedField>false</o:LockedField>
          </o:OLEObject>
        </w:object>
      </w:r>
      <w:r>
        <w:t>；</w:t>
      </w:r>
    </w:p>
    <w:p w14:paraId="1EC0D16D">
      <w:pPr>
        <w:spacing w:line="360" w:lineRule="auto"/>
        <w:jc w:val="left"/>
        <w:textAlignment w:val="center"/>
      </w:pPr>
      <w:r>
        <w:t>故选D。</w:t>
      </w:r>
    </w:p>
    <w:p w14:paraId="66782DA7">
      <w:pPr>
        <w:spacing w:line="360" w:lineRule="auto"/>
        <w:jc w:val="left"/>
        <w:textAlignment w:val="center"/>
      </w:pPr>
      <w:r>
        <w:t>22．C</w:t>
      </w:r>
    </w:p>
    <w:p w14:paraId="444CE0BE">
      <w:pPr>
        <w:spacing w:line="360" w:lineRule="auto"/>
        <w:jc w:val="left"/>
        <w:textAlignment w:val="center"/>
      </w:pPr>
      <w:r>
        <w:t>【分析】石英砂与焦炭在高温下反应生成粗硅和CO，粗硅与HCl反应生成三氯硅烷，三氯硅烷提纯后再与氢气反应，制得纯硅。</w:t>
      </w:r>
    </w:p>
    <w:p w14:paraId="592D0A1C">
      <w:pPr>
        <w:spacing w:line="360" w:lineRule="auto"/>
        <w:jc w:val="left"/>
        <w:textAlignment w:val="center"/>
      </w:pPr>
      <w:r>
        <w:t>【详解】A．在高温下焦炭还原</w:t>
      </w:r>
      <w:r>
        <w:object>
          <v:shape id="_x0000_i1215" o:spt="75" alt="eqIdb29e5890a882a946f99eb379b94801b1" type="#_x0000_t75" style="height:15.6pt;width:23.1pt;" o:ole="t" filled="f" o:preferrelative="t" stroked="f" coordsize="21600,21600">
            <v:path/>
            <v:fill on="f" focussize="0,0"/>
            <v:stroke on="f" joinstyle="miter"/>
            <v:imagedata r:id="rId149" o:title="eqIdb29e5890a882a946f99eb379b94801b1"/>
            <o:lock v:ext="edit" aspectratio="t"/>
            <w10:wrap type="none"/>
            <w10:anchorlock/>
          </v:shape>
          <o:OLEObject Type="Embed" ProgID="Equation.DSMT4" ShapeID="_x0000_i1215" DrawAspect="Content" ObjectID="_1468075915" r:id="rId367">
            <o:LockedField>false</o:LockedField>
          </o:OLEObject>
        </w:object>
      </w:r>
      <w:r>
        <w:t>生成</w:t>
      </w:r>
      <w:r>
        <w:object>
          <v:shape id="_x0000_i1216" o:spt="75" alt="eqIde5a122e25cf4eb9f03ffe5ec823bfc31" type="#_x0000_t75" style="height:12.25pt;width:17.65pt;" o:ole="t" filled="f" o:preferrelative="t" stroked="f" coordsize="21600,21600">
            <v:path/>
            <v:fill on="f" focussize="0,0"/>
            <v:stroke on="f" joinstyle="miter"/>
            <v:imagedata r:id="rId369" o:title="eqIde5a122e25cf4eb9f03ffe5ec823bfc31"/>
            <o:lock v:ext="edit" aspectratio="t"/>
            <w10:wrap type="none"/>
            <w10:anchorlock/>
          </v:shape>
          <o:OLEObject Type="Embed" ProgID="Equation.DSMT4" ShapeID="_x0000_i1216" DrawAspect="Content" ObjectID="_1468075916" r:id="rId368">
            <o:LockedField>false</o:LockedField>
          </o:OLEObject>
        </w:object>
      </w:r>
      <w:r>
        <w:t>，反应①的化学方程式为</w:t>
      </w:r>
      <w:r>
        <w:object>
          <v:shape id="_x0000_i1217" o:spt="75" alt="eqId47b8eb405386eb319408eff6b76a9dcd" type="#_x0000_t75" style="height:33.3pt;width:115.45pt;" o:ole="t" filled="f" o:preferrelative="t" stroked="f" coordsize="21600,21600">
            <v:path/>
            <v:fill on="f" focussize="0,0"/>
            <v:stroke on="f" joinstyle="miter"/>
            <v:imagedata r:id="rId371" o:title="eqId47b8eb405386eb319408eff6b76a9dcd"/>
            <o:lock v:ext="edit" aspectratio="t"/>
            <w10:wrap type="none"/>
            <w10:anchorlock/>
          </v:shape>
          <o:OLEObject Type="Embed" ProgID="Equation.DSMT4" ShapeID="_x0000_i1217" DrawAspect="Content" ObjectID="_1468075917" r:id="rId370">
            <o:LockedField>false</o:LockedField>
          </o:OLEObject>
        </w:object>
      </w:r>
      <w:r>
        <w:t>，A项错误；</w:t>
      </w:r>
    </w:p>
    <w:p w14:paraId="172794FA">
      <w:pPr>
        <w:spacing w:line="360" w:lineRule="auto"/>
        <w:jc w:val="left"/>
        <w:textAlignment w:val="center"/>
      </w:pPr>
      <w:r>
        <w:t>B．</w:t>
      </w:r>
      <w:r>
        <w:object>
          <v:shape id="_x0000_i1218" o:spt="75" alt="eqIdb29e5890a882a946f99eb379b94801b1" type="#_x0000_t75" style="height:15.6pt;width:23.1pt;" o:ole="t" filled="f" o:preferrelative="t" stroked="f" coordsize="21600,21600">
            <v:path/>
            <v:fill on="f" focussize="0,0"/>
            <v:stroke on="f" joinstyle="miter"/>
            <v:imagedata r:id="rId149" o:title="eqIdb29e5890a882a946f99eb379b94801b1"/>
            <o:lock v:ext="edit" aspectratio="t"/>
            <w10:wrap type="none"/>
            <w10:anchorlock/>
          </v:shape>
          <o:OLEObject Type="Embed" ProgID="Equation.DSMT4" ShapeID="_x0000_i1218" DrawAspect="Content" ObjectID="_1468075918" r:id="rId372">
            <o:LockedField>false</o:LockedField>
          </o:OLEObject>
        </w:object>
      </w:r>
      <w:r>
        <w:t>不溶于水，不能与水反应生成硅酸，B项错误；</w:t>
      </w:r>
    </w:p>
    <w:p w14:paraId="3D87A728">
      <w:pPr>
        <w:spacing w:line="360" w:lineRule="auto"/>
        <w:jc w:val="left"/>
        <w:textAlignment w:val="center"/>
      </w:pPr>
      <w:r>
        <w:t>C．反应②的化学方程式为</w:t>
      </w:r>
      <w:r>
        <w:object>
          <v:shape id="_x0000_i1219" o:spt="75" alt="eqIdbbb5ef072b38f4018309076c1a1d7b4f" type="#_x0000_t75" style="height:29.9pt;width:68.6pt;" o:ole="t" filled="f" o:preferrelative="t" stroked="f" coordsize="21600,21600">
            <v:path/>
            <v:fill on="f" focussize="0,0"/>
            <v:stroke on="f" joinstyle="miter"/>
            <v:imagedata r:id="rId374" o:title="eqIdbbb5ef072b38f4018309076c1a1d7b4f"/>
            <o:lock v:ext="edit" aspectratio="t"/>
            <w10:wrap type="none"/>
            <w10:anchorlock/>
          </v:shape>
          <o:OLEObject Type="Embed" ProgID="Equation.DSMT4" ShapeID="_x0000_i1219" DrawAspect="Content" ObjectID="_1468075919" r:id="rId373">
            <o:LockedField>false</o:LockedField>
          </o:OLEObject>
        </w:object>
      </w:r>
      <w:r>
        <w:object>
          <v:shape id="_x0000_i1220" o:spt="75" alt="eqIdddbd71a2de14088a3e480c32a7b779b7" type="#_x0000_t75" style="height:15.6pt;width:54.35pt;" o:ole="t" filled="f" o:preferrelative="t" stroked="f" coordsize="21600,21600">
            <v:path/>
            <v:fill on="f" focussize="0,0"/>
            <v:stroke on="f" joinstyle="miter"/>
            <v:imagedata r:id="rId376" o:title="eqIdddbd71a2de14088a3e480c32a7b779b7"/>
            <o:lock v:ext="edit" aspectratio="t"/>
            <w10:wrap type="none"/>
            <w10:anchorlock/>
          </v:shape>
          <o:OLEObject Type="Embed" ProgID="Equation.DSMT4" ShapeID="_x0000_i1220" DrawAspect="Content" ObjectID="_1468075920" r:id="rId375">
            <o:LockedField>false</o:LockedField>
          </o:OLEObject>
        </w:object>
      </w:r>
      <w:r>
        <w:t>，反应④的化学方程式为</w:t>
      </w:r>
      <w:r>
        <w:object>
          <v:shape id="_x0000_i1221" o:spt="75" alt="eqIdcb9201d2c6da7547d76c527a9ae6b679" type="#_x0000_t75" style="height:29.9pt;width:127pt;" o:ole="t" filled="f" o:preferrelative="t" stroked="f" coordsize="21600,21600">
            <v:path/>
            <v:fill on="f" focussize="0,0"/>
            <v:stroke on="f" joinstyle="miter"/>
            <v:imagedata r:id="rId378" o:title="eqIdcb9201d2c6da7547d76c527a9ae6b679"/>
            <o:lock v:ext="edit" aspectratio="t"/>
            <w10:wrap type="none"/>
            <w10:anchorlock/>
          </v:shape>
          <o:OLEObject Type="Embed" ProgID="Equation.DSMT4" ShapeID="_x0000_i1221" DrawAspect="Content" ObjectID="_1468075921" r:id="rId377">
            <o:LockedField>false</o:LockedField>
          </o:OLEObject>
        </w:object>
      </w:r>
      <w:r>
        <w:t>，反应①②④都是氧化还原反应，C项正确；</w:t>
      </w:r>
    </w:p>
    <w:p w14:paraId="6311F6CC">
      <w:pPr>
        <w:spacing w:line="360" w:lineRule="auto"/>
        <w:jc w:val="left"/>
        <w:textAlignment w:val="center"/>
      </w:pPr>
      <w:r>
        <w:t>D．反应②和④不是同时进行且反应温度不同，二者不互为可逆反应，D项错误；</w:t>
      </w:r>
    </w:p>
    <w:p w14:paraId="7BDC0ECB">
      <w:pPr>
        <w:spacing w:line="360" w:lineRule="auto"/>
        <w:jc w:val="left"/>
        <w:textAlignment w:val="center"/>
      </w:pPr>
      <w:r>
        <w:t>故选C。</w:t>
      </w:r>
    </w:p>
    <w:p w14:paraId="42C1B12C">
      <w:pPr>
        <w:spacing w:line="360" w:lineRule="auto"/>
        <w:jc w:val="left"/>
        <w:textAlignment w:val="center"/>
      </w:pPr>
      <w:r>
        <w:t>23．A</w:t>
      </w:r>
    </w:p>
    <w:p w14:paraId="25D65954">
      <w:pPr>
        <w:spacing w:line="360" w:lineRule="auto"/>
        <w:jc w:val="left"/>
        <w:textAlignment w:val="center"/>
      </w:pPr>
      <w:r>
        <w:t>【详解】A．灼烧变黑的铜丝与无水乙醇反应生成Cu，铜丝由黑色变成红色，即CuO变为Cu，发生还原反应，说明乙醇具有还原性，故A正确；</w:t>
      </w:r>
    </w:p>
    <w:p w14:paraId="0212CD8F">
      <w:pPr>
        <w:spacing w:line="360" w:lineRule="auto"/>
        <w:jc w:val="left"/>
        <w:textAlignment w:val="center"/>
      </w:pPr>
      <w:r>
        <w:t>B．</w:t>
      </w:r>
      <w:r>
        <w:object>
          <v:shape id="_x0000_i1222" o:spt="75" alt="eqIde13dc4ceccb9a2acdac8b5dc1c8716dd" type="#_x0000_t75" style="height:17.65pt;width:46.85pt;" o:ole="t" filled="f" o:preferrelative="t" stroked="f" coordsize="21600,21600">
            <v:path/>
            <v:fill on="f" focussize="0,0"/>
            <v:stroke on="f" joinstyle="miter"/>
            <v:imagedata r:id="rId151" o:title="eqIde13dc4ceccb9a2acdac8b5dc1c8716dd"/>
            <o:lock v:ext="edit" aspectratio="t"/>
            <w10:wrap type="none"/>
            <w10:anchorlock/>
          </v:shape>
          <o:OLEObject Type="Embed" ProgID="Equation.DSMT4" ShapeID="_x0000_i1222" DrawAspect="Content" ObjectID="_1468075922" r:id="rId379">
            <o:LockedField>false</o:LockedField>
          </o:OLEObject>
        </w:object>
      </w:r>
      <w:r>
        <w:t>溶液中有</w:t>
      </w:r>
      <w:r>
        <w:object>
          <v:shape id="_x0000_i1223" o:spt="75" alt="eqId65c41754d5a6063c49f6ee429dc68065" type="#_x0000_t75" style="height:17pt;width:23.1pt;" o:ole="t" filled="f" o:preferrelative="t" stroked="f" coordsize="21600,21600">
            <v:path/>
            <v:fill on="f" focussize="0,0"/>
            <v:stroke on="f" joinstyle="miter"/>
            <v:imagedata r:id="rId381" o:title="eqId65c41754d5a6063c49f6ee429dc68065"/>
            <o:lock v:ext="edit" aspectratio="t"/>
            <w10:wrap type="none"/>
            <w10:anchorlock/>
          </v:shape>
          <o:OLEObject Type="Embed" ProgID="Equation.DSMT4" ShapeID="_x0000_i1223" DrawAspect="Content" ObjectID="_1468075923" r:id="rId380">
            <o:LockedField>false</o:LockedField>
          </o:OLEObject>
        </w:object>
      </w:r>
      <w:r>
        <w:t>，在酸性条件下具有氧化性可以将Fe</w:t>
      </w:r>
      <w:r>
        <w:rPr>
          <w:vertAlign w:val="superscript"/>
        </w:rPr>
        <w:t>2+</w:t>
      </w:r>
      <w:r>
        <w:t>氧化，所以该实验不能证明原固体中Fe</w:t>
      </w:r>
      <w:r>
        <w:rPr>
          <w:vertAlign w:val="superscript"/>
        </w:rPr>
        <w:t>2+</w:t>
      </w:r>
      <w:r>
        <w:t>是否变质，故B错误；</w:t>
      </w:r>
    </w:p>
    <w:p w14:paraId="4AD56E0D">
      <w:pPr>
        <w:spacing w:line="360" w:lineRule="auto"/>
        <w:jc w:val="left"/>
        <w:textAlignment w:val="center"/>
      </w:pPr>
      <w:r>
        <w:t>C．</w:t>
      </w:r>
      <w:r>
        <w:object>
          <v:shape id="_x0000_i1224" o:spt="75" alt="eqIdf4da2b7e78dc98c8d3be24acf0ff0447" type="#_x0000_t75" style="height:14.95pt;width:26.5pt;" o:ole="t" filled="f" o:preferrelative="t" stroked="f" coordsize="21600,21600">
            <v:path/>
            <v:fill on="f" focussize="0,0"/>
            <v:stroke on="f" joinstyle="miter"/>
            <v:imagedata r:id="rId383" o:title="eqIdf4da2b7e78dc98c8d3be24acf0ff0447"/>
            <o:lock v:ext="edit" aspectratio="t"/>
            <w10:wrap type="none"/>
            <w10:anchorlock/>
          </v:shape>
          <o:OLEObject Type="Embed" ProgID="Equation.DSMT4" ShapeID="_x0000_i1224" DrawAspect="Content" ObjectID="_1468075924" r:id="rId382">
            <o:LockedField>false</o:LockedField>
          </o:OLEObject>
        </w:object>
      </w:r>
      <w:r>
        <w:t>与</w:t>
      </w:r>
      <w:r>
        <w:object>
          <v:shape id="_x0000_i1225" o:spt="75" alt="eqIdebbe1b7cf6c8d9e2f66a9ee7ec5b0536" type="#_x0000_t75" style="height:17.65pt;width:44.15pt;" o:ole="t" filled="f" o:preferrelative="t" stroked="f" coordsize="21600,21600">
            <v:path/>
            <v:fill on="f" focussize="0,0"/>
            <v:stroke on="f" joinstyle="miter"/>
            <v:imagedata r:id="rId385" o:title="eqIdebbe1b7cf6c8d9e2f66a9ee7ec5b0536"/>
            <o:lock v:ext="edit" aspectratio="t"/>
            <w10:wrap type="none"/>
            <w10:anchorlock/>
          </v:shape>
          <o:OLEObject Type="Embed" ProgID="Equation.DSMT4" ShapeID="_x0000_i1225" DrawAspect="Content" ObjectID="_1468075925" r:id="rId384">
            <o:LockedField>false</o:LockedField>
          </o:OLEObject>
        </w:object>
      </w:r>
      <w:r>
        <w:t>反应也有沉淀BaSO</w:t>
      </w:r>
      <w:r>
        <w:rPr>
          <w:vertAlign w:val="subscript"/>
        </w:rPr>
        <w:t>3</w:t>
      </w:r>
      <w:r>
        <w:t>生成，故C错误；</w:t>
      </w:r>
    </w:p>
    <w:p w14:paraId="6808C9A0">
      <w:pPr>
        <w:spacing w:line="360" w:lineRule="auto"/>
        <w:jc w:val="left"/>
        <w:textAlignment w:val="center"/>
      </w:pPr>
      <w:r>
        <w:t>D．H</w:t>
      </w:r>
      <w:r>
        <w:rPr>
          <w:vertAlign w:val="subscript"/>
        </w:rPr>
        <w:t>2</w:t>
      </w:r>
      <w:r>
        <w:t>O</w:t>
      </w:r>
      <w:r>
        <w:rPr>
          <w:vertAlign w:val="subscript"/>
        </w:rPr>
        <w:t>2</w:t>
      </w:r>
      <w:r>
        <w:t>溶液中滴加的催化剂不同，温度不同，无法判断反应快慢的影响因素，故D错误；</w:t>
      </w:r>
    </w:p>
    <w:p w14:paraId="0C2D47F6">
      <w:pPr>
        <w:spacing w:line="360" w:lineRule="auto"/>
        <w:jc w:val="left"/>
        <w:textAlignment w:val="center"/>
      </w:pPr>
      <w:r>
        <w:t>故答案选A。</w:t>
      </w:r>
    </w:p>
    <w:p w14:paraId="33A24BCA">
      <w:pPr>
        <w:spacing w:line="360" w:lineRule="auto"/>
        <w:jc w:val="left"/>
        <w:textAlignment w:val="center"/>
      </w:pPr>
      <w:r>
        <w:t>24．</w:t>
      </w:r>
      <w:r>
        <w:rPr>
          <w:rFonts w:hint="eastAsia"/>
        </w:rPr>
        <w:t>B</w:t>
      </w:r>
    </w:p>
    <w:p w14:paraId="2B838094">
      <w:pPr>
        <w:spacing w:line="360" w:lineRule="auto"/>
        <w:jc w:val="left"/>
        <w:textAlignment w:val="center"/>
      </w:pPr>
      <w:r>
        <w:t>[</w:t>
      </w:r>
      <w:r>
        <w:rPr>
          <w:rFonts w:hint="eastAsia"/>
        </w:rPr>
        <w:t>解析</w:t>
      </w:r>
      <w:r>
        <w:t>] H</w:t>
      </w:r>
      <w:r>
        <w:rPr>
          <w:vertAlign w:val="subscript"/>
        </w:rPr>
        <w:t>2</w:t>
      </w:r>
      <w:r>
        <w:t xml:space="preserve">A </w:t>
      </w:r>
      <w:r>
        <w:rPr>
          <w:rFonts w:hint="eastAsia"/>
        </w:rPr>
        <w:t>为二元弱酸，滴定过程中溶液的溶质恰好为</w:t>
      </w:r>
      <w:r>
        <w:t>NaHA</w:t>
      </w:r>
      <w:r>
        <w:rPr>
          <w:rFonts w:hint="eastAsia"/>
        </w:rPr>
        <w:t>时，与</w:t>
      </w:r>
      <w:r>
        <w:t>NaOH</w:t>
      </w:r>
      <w:r>
        <w:rPr>
          <w:rFonts w:hint="eastAsia"/>
        </w:rPr>
        <w:t>反应的关系</w:t>
      </w:r>
      <w:r>
        <w:cr/>
      </w:r>
      <w:r>
        <w:rPr>
          <w:rFonts w:hint="eastAsia"/>
        </w:rPr>
        <w:t>式为</w:t>
      </w:r>
      <w:r>
        <w:t>H</w:t>
      </w:r>
      <w:r>
        <w:rPr>
          <w:vertAlign w:val="subscript"/>
        </w:rPr>
        <w:t>2</w:t>
      </w:r>
      <w:r>
        <w:t>A</w:t>
      </w:r>
      <w:r>
        <w:rPr>
          <w:rFonts w:hint="eastAsia"/>
        </w:rPr>
        <w:t>～</w:t>
      </w:r>
      <w:r>
        <w:t>NaOH</w:t>
      </w:r>
      <w:r>
        <w:rPr>
          <w:rFonts w:hint="eastAsia"/>
        </w:rPr>
        <w:t>，计算得</w:t>
      </w:r>
      <w:r>
        <w:t>c(H</w:t>
      </w:r>
      <w:r>
        <w:rPr>
          <w:vertAlign w:val="subscript"/>
        </w:rPr>
        <w:t>2</w:t>
      </w:r>
      <w:r>
        <w:t>A)=0.09025 mol</w:t>
      </w:r>
      <w:r>
        <w:rPr>
          <w:rFonts w:ascii="Cambria Math" w:hAnsi="Cambria Math" w:cs="Cambria Math"/>
        </w:rPr>
        <w:t>⋅</w:t>
      </w:r>
      <w:r>
        <w:t>L</w:t>
      </w:r>
      <w:r>
        <w:rPr>
          <w:rFonts w:cs="Calibri"/>
          <w:vertAlign w:val="superscript"/>
        </w:rPr>
        <w:t>−</w:t>
      </w:r>
      <w:r>
        <w:rPr>
          <w:vertAlign w:val="superscript"/>
        </w:rPr>
        <w:t xml:space="preserve">1 </w:t>
      </w:r>
      <w:r>
        <w:rPr>
          <w:rFonts w:hint="eastAsia"/>
        </w:rPr>
        <w:t>，</w:t>
      </w:r>
      <w:r>
        <w:t>A</w:t>
      </w:r>
      <w:r>
        <w:rPr>
          <w:rFonts w:hint="eastAsia"/>
        </w:rPr>
        <w:t>项错误；由图可知，</w:t>
      </w:r>
      <w:r>
        <w:cr/>
      </w:r>
      <w:r>
        <w:t>K</w:t>
      </w:r>
      <w:r>
        <w:rPr>
          <w:vertAlign w:val="subscript"/>
        </w:rPr>
        <w:t>a1</w:t>
      </w:r>
      <w:r>
        <w:t>(H</w:t>
      </w:r>
      <w:r>
        <w:rPr>
          <w:vertAlign w:val="subscript"/>
        </w:rPr>
        <w:t>2</w:t>
      </w:r>
      <w:r>
        <w:t>A)=10</w:t>
      </w:r>
      <w:r>
        <w:rPr>
          <w:vertAlign w:val="superscript"/>
        </w:rPr>
        <w:t>−1.2</w:t>
      </w:r>
      <w:r>
        <w:rPr>
          <w:rFonts w:hint="eastAsia"/>
        </w:rPr>
        <w:t>，</w:t>
      </w:r>
      <w:r>
        <w:t>K</w:t>
      </w:r>
      <w:r>
        <w:rPr>
          <w:vertAlign w:val="subscript"/>
        </w:rPr>
        <w:t>a2</w:t>
      </w:r>
      <w:r>
        <w:t>(H</w:t>
      </w:r>
      <w:r>
        <w:rPr>
          <w:vertAlign w:val="subscript"/>
        </w:rPr>
        <w:t>2</w:t>
      </w:r>
      <w:r>
        <w:t>A)=10</w:t>
      </w:r>
      <w:r>
        <w:rPr>
          <w:vertAlign w:val="superscript"/>
        </w:rPr>
        <w:t>−4.2</w:t>
      </w:r>
      <w:r>
        <w:rPr>
          <w:rFonts w:hint="eastAsia"/>
        </w:rPr>
        <w:t>，</w:t>
      </w:r>
      <w:r>
        <w:t>K</w:t>
      </w:r>
      <w:r>
        <w:rPr>
          <w:vertAlign w:val="subscript"/>
        </w:rPr>
        <w:t>a1</w:t>
      </w:r>
      <w:r>
        <w:t>(H</w:t>
      </w:r>
      <w:r>
        <w:rPr>
          <w:vertAlign w:val="subscript"/>
        </w:rPr>
        <w:t>2</w:t>
      </w:r>
      <w:r>
        <w:t>A)=10</w:t>
      </w:r>
      <w:r>
        <w:rPr>
          <w:vertAlign w:val="superscript"/>
        </w:rPr>
        <w:t>3</w:t>
      </w:r>
      <w:r>
        <w:t>K</w:t>
      </w:r>
      <w:r>
        <w:rPr>
          <w:vertAlign w:val="subscript"/>
        </w:rPr>
        <w:t>a2</w:t>
      </w:r>
      <w:r>
        <w:t>(H</w:t>
      </w:r>
      <w:r>
        <w:rPr>
          <w:vertAlign w:val="subscript"/>
        </w:rPr>
        <w:t>2</w:t>
      </w:r>
      <w:r>
        <w:t>A)</w:t>
      </w:r>
      <w:r>
        <w:rPr>
          <w:rFonts w:hint="eastAsia"/>
        </w:rPr>
        <w:t>，</w:t>
      </w:r>
      <w:r>
        <w:t>B</w:t>
      </w:r>
      <w:r>
        <w:rPr>
          <w:rFonts w:hint="eastAsia"/>
        </w:rPr>
        <w:t>项正确；δ</w:t>
      </w:r>
      <w:r>
        <w:rPr>
          <w:vertAlign w:val="subscript"/>
        </w:rPr>
        <w:t>0</w:t>
      </w:r>
      <w:r>
        <w:rPr>
          <w:rFonts w:hint="eastAsia"/>
        </w:rPr>
        <w:t>为</w:t>
      </w:r>
      <w:r>
        <w:cr/>
      </w:r>
      <w:r>
        <w:t>H</w:t>
      </w:r>
      <w:r>
        <w:rPr>
          <w:vertAlign w:val="subscript"/>
        </w:rPr>
        <w:t>2</w:t>
      </w:r>
      <w:r>
        <w:t>A</w:t>
      </w:r>
      <w:r>
        <w:rPr>
          <w:rFonts w:hint="eastAsia"/>
        </w:rPr>
        <w:t>的物质的量分数与</w:t>
      </w:r>
      <w:r>
        <w:t>pH</w:t>
      </w:r>
      <w:r>
        <w:rPr>
          <w:rFonts w:hint="eastAsia"/>
        </w:rPr>
        <w:t>的关系，δ</w:t>
      </w:r>
      <w:r>
        <w:rPr>
          <w:vertAlign w:val="subscript"/>
        </w:rPr>
        <w:t>1</w:t>
      </w:r>
      <w:r>
        <w:rPr>
          <w:rFonts w:hint="eastAsia"/>
        </w:rPr>
        <w:t>为</w:t>
      </w:r>
      <w:r>
        <w:t>HA</w:t>
      </w:r>
      <w:r>
        <w:rPr>
          <w:vertAlign w:val="superscript"/>
        </w:rPr>
        <w:t>−</w:t>
      </w:r>
      <w:r>
        <w:rPr>
          <w:rFonts w:hint="eastAsia"/>
        </w:rPr>
        <w:t>的物质的量分数与</w:t>
      </w:r>
      <w:r>
        <w:t>pH</w:t>
      </w:r>
      <w:r>
        <w:rPr>
          <w:rFonts w:hint="eastAsia"/>
        </w:rPr>
        <w:t>的关系，δ</w:t>
      </w:r>
      <w:r>
        <w:rPr>
          <w:vertAlign w:val="subscript"/>
        </w:rPr>
        <w:t>2</w:t>
      </w:r>
      <w:r>
        <w:rPr>
          <w:rFonts w:hint="eastAsia"/>
        </w:rPr>
        <w:t>为</w:t>
      </w:r>
      <w:r>
        <w:t>A</w:t>
      </w:r>
      <w:r>
        <w:rPr>
          <w:vertAlign w:val="superscript"/>
        </w:rPr>
        <w:t>2−</w:t>
      </w:r>
      <w:r>
        <w:t xml:space="preserve"> </w:t>
      </w:r>
      <w:r>
        <w:rPr>
          <w:rFonts w:hint="eastAsia"/>
        </w:rPr>
        <w:t>的物</w:t>
      </w:r>
      <w:r>
        <w:cr/>
      </w:r>
      <w:r>
        <w:rPr>
          <w:rFonts w:hint="eastAsia"/>
        </w:rPr>
        <w:t>质的量分数与</w:t>
      </w:r>
      <w:r>
        <w:t>pH</w:t>
      </w:r>
      <w:r>
        <w:rPr>
          <w:rFonts w:hint="eastAsia"/>
        </w:rPr>
        <w:t>的关系，</w:t>
      </w:r>
      <w:r>
        <w:t>C</w:t>
      </w:r>
      <w:r>
        <w:rPr>
          <w:rFonts w:hint="eastAsia"/>
        </w:rPr>
        <w:t>项错误；</w:t>
      </w:r>
      <w:r>
        <w:t>X</w:t>
      </w:r>
      <w:r>
        <w:rPr>
          <w:rFonts w:hint="eastAsia"/>
        </w:rPr>
        <w:t>点溶液中的电荷守恒式为</w:t>
      </w:r>
      <w:r>
        <w:cr/>
      </w:r>
      <w:r>
        <w:t>c(Na</w:t>
      </w:r>
      <w:r>
        <w:rPr>
          <w:vertAlign w:val="superscript"/>
        </w:rPr>
        <w:t>+</w:t>
      </w:r>
      <w:r>
        <w:t>)+c(H</w:t>
      </w:r>
      <w:r>
        <w:rPr>
          <w:vertAlign w:val="superscript"/>
        </w:rPr>
        <w:t>+</w:t>
      </w:r>
      <w:r>
        <w:t>)=c(HA</w:t>
      </w:r>
      <w:r>
        <w:rPr>
          <w:vertAlign w:val="superscript"/>
        </w:rPr>
        <w:t>−</w:t>
      </w:r>
      <w:r>
        <w:t>)+2c(A</w:t>
      </w:r>
      <w:r>
        <w:rPr>
          <w:vertAlign w:val="superscript"/>
        </w:rPr>
        <w:t>2−</w:t>
      </w:r>
      <w:r>
        <w:t>)+c(OH</w:t>
      </w:r>
      <w:r>
        <w:rPr>
          <w:vertAlign w:val="superscript"/>
        </w:rPr>
        <w:t>−</w:t>
      </w:r>
      <w:r>
        <w:t xml:space="preserve">) </w:t>
      </w:r>
      <w:r>
        <w:rPr>
          <w:rFonts w:hint="eastAsia"/>
        </w:rPr>
        <w:t>，对应的</w:t>
      </w:r>
      <w:r>
        <w:t>pH=4.2</w:t>
      </w:r>
      <w:r>
        <w:rPr>
          <w:rFonts w:hint="eastAsia"/>
        </w:rPr>
        <w:t>，显酸性，故</w:t>
      </w:r>
      <w:r>
        <w:cr/>
      </w:r>
      <w:r>
        <w:t>c(Na</w:t>
      </w:r>
      <w:r>
        <w:rPr>
          <w:vertAlign w:val="superscript"/>
        </w:rPr>
        <w:t>+</w:t>
      </w:r>
      <w:r>
        <w:t>)&lt;c(HA</w:t>
      </w:r>
      <w:r>
        <w:rPr>
          <w:vertAlign w:val="superscript"/>
        </w:rPr>
        <w:t>−</w:t>
      </w:r>
      <w:r>
        <w:t>)+2c(A</w:t>
      </w:r>
      <w:r>
        <w:rPr>
          <w:vertAlign w:val="superscript"/>
        </w:rPr>
        <w:t>2−</w:t>
      </w:r>
      <w:r>
        <w:t>)</w:t>
      </w:r>
      <w:r>
        <w:rPr>
          <w:rFonts w:hint="eastAsia"/>
        </w:rPr>
        <w:t>，又因为</w:t>
      </w:r>
      <w:r>
        <w:t>c(HA</w:t>
      </w:r>
      <w:r>
        <w:rPr>
          <w:vertAlign w:val="superscript"/>
        </w:rPr>
        <w:t>−</w:t>
      </w:r>
      <w:r>
        <w:t>)=c(A</w:t>
      </w:r>
      <w:r>
        <w:rPr>
          <w:vertAlign w:val="superscript"/>
        </w:rPr>
        <w:t>2−</w:t>
      </w:r>
      <w:r>
        <w:t>),</w:t>
      </w:r>
      <w:r>
        <w:rPr>
          <w:rFonts w:hint="eastAsia"/>
        </w:rPr>
        <w:t>故</w:t>
      </w:r>
      <w:r>
        <w:t>c(Na</w:t>
      </w:r>
      <w:r>
        <w:rPr>
          <w:vertAlign w:val="superscript"/>
        </w:rPr>
        <w:t>+</w:t>
      </w:r>
      <w:r>
        <w:t>)&lt;3c(HA</w:t>
      </w:r>
      <w:r>
        <w:rPr>
          <w:vertAlign w:val="superscript"/>
        </w:rPr>
        <w:t>−</w:t>
      </w:r>
      <w:r>
        <w:t xml:space="preserve">) </w:t>
      </w:r>
      <w:r>
        <w:rPr>
          <w:rFonts w:hint="eastAsia"/>
        </w:rPr>
        <w:t>，</w:t>
      </w:r>
      <w:r>
        <w:t>D</w:t>
      </w:r>
      <w:r>
        <w:rPr>
          <w:rFonts w:hint="eastAsia"/>
        </w:rPr>
        <w:t>项错误</w:t>
      </w:r>
    </w:p>
    <w:p w14:paraId="2EB06D3B">
      <w:pPr>
        <w:spacing w:line="360" w:lineRule="auto"/>
        <w:jc w:val="left"/>
        <w:textAlignment w:val="center"/>
      </w:pPr>
      <w:r>
        <w:t>综上，答案是</w:t>
      </w:r>
      <w:r>
        <w:rPr>
          <w:rFonts w:hint="eastAsia"/>
        </w:rPr>
        <w:t>B</w:t>
      </w:r>
      <w:r>
        <w:t>。</w:t>
      </w:r>
    </w:p>
    <w:p w14:paraId="0EDD7408">
      <w:pPr>
        <w:spacing w:line="360" w:lineRule="auto"/>
        <w:jc w:val="left"/>
        <w:textAlignment w:val="center"/>
      </w:pPr>
      <w:r>
        <w:t>25．C</w:t>
      </w:r>
    </w:p>
    <w:p w14:paraId="3321DC59">
      <w:pPr>
        <w:spacing w:line="360" w:lineRule="auto"/>
        <w:jc w:val="left"/>
        <w:textAlignment w:val="center"/>
      </w:pPr>
      <w:r>
        <w:t>【详解】A．题述反应中O元素的化合价由0价降低到-2价，该反应消耗1分子O</w:t>
      </w:r>
      <w:r>
        <w:rPr>
          <w:vertAlign w:val="subscript"/>
        </w:rPr>
        <w:t>2</w:t>
      </w:r>
      <w:r>
        <w:t>转移4个电子，A正确；</w:t>
      </w:r>
    </w:p>
    <w:p w14:paraId="03223C6B">
      <w:pPr>
        <w:spacing w:line="360" w:lineRule="auto"/>
        <w:jc w:val="left"/>
        <w:textAlignment w:val="center"/>
      </w:pPr>
      <w:r>
        <w:t>B．反应Ⅱ中Fe元素由+3价变为+2价，化合价降低，所以反应Ⅱ中Fe</w:t>
      </w:r>
      <w:r>
        <w:rPr>
          <w:vertAlign w:val="superscript"/>
        </w:rPr>
        <w:t>3+</w:t>
      </w:r>
      <w:r>
        <w:t>为氧化剂，B正确；</w:t>
      </w:r>
    </w:p>
    <w:p w14:paraId="47801AAD">
      <w:pPr>
        <w:spacing w:line="360" w:lineRule="auto"/>
        <w:textAlignment w:val="center"/>
      </w:pPr>
      <w:r>
        <w:t>C．反应Ⅲ发生的反应为Fe</w:t>
      </w:r>
      <w:r>
        <w:rPr>
          <w:vertAlign w:val="superscript"/>
        </w:rPr>
        <w:t>2+</w:t>
      </w:r>
      <w:r>
        <w:t>+NO</w:t>
      </w:r>
      <w:r>
        <w:rPr>
          <w:rFonts w:eastAsia="Times New Roman"/>
          <w:kern w:val="0"/>
          <w:sz w:val="24"/>
          <w:szCs w:val="24"/>
        </w:rPr>
        <w:drawing>
          <wp:inline distT="0" distB="0" distL="0" distR="0">
            <wp:extent cx="342900" cy="200025"/>
            <wp:effectExtent l="0" t="0" r="0" b="3175"/>
            <wp:docPr id="177852220" name="图片 177852220" descr="@@@73c4b39c1f5a4cccbcc10e8a5adf18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2220" name="图片 177852220" descr="@@@73c4b39c1f5a4cccbcc10e8a5adf18ac"/>
                    <pic:cNvPicPr>
                      <a:picLocks noChangeAspect="1"/>
                    </pic:cNvPicPr>
                  </pic:nvPicPr>
                  <pic:blipFill>
                    <a:blip r:embed="rId386"/>
                    <a:stretch>
                      <a:fillRect/>
                    </a:stretch>
                  </pic:blipFill>
                  <pic:spPr>
                    <a:xfrm>
                      <a:off x="0" y="0"/>
                      <a:ext cx="342900" cy="200025"/>
                    </a:xfrm>
                    <a:prstGeom prst="rect">
                      <a:avLst/>
                    </a:prstGeom>
                  </pic:spPr>
                </pic:pic>
              </a:graphicData>
            </a:graphic>
          </wp:inline>
        </w:drawing>
      </w:r>
      <w:r>
        <w:t xml:space="preserve"> Fe(NO)</w:t>
      </w:r>
      <w:r>
        <w:rPr>
          <w:vertAlign w:val="superscript"/>
        </w:rPr>
        <w:t>2+</w:t>
      </w:r>
      <w:r>
        <w:t>，该反应不是氧化还原反应，C错误；</w:t>
      </w:r>
    </w:p>
    <w:p w14:paraId="1E64ADD9">
      <w:pPr>
        <w:spacing w:line="360" w:lineRule="auto"/>
        <w:textAlignment w:val="center"/>
      </w:pPr>
      <w:r>
        <w:t>D．由题图可知，反应Ⅰ中Fe元素的化合价由+2价变为+3价，O元素的化合价由0价降低到-2价，根据得失电子守恒、电荷守恒、原子守恒可写出反应Ⅰ的离子方程式为4Fe(NO)</w:t>
      </w:r>
      <w:r>
        <w:rPr>
          <w:vertAlign w:val="superscript"/>
        </w:rPr>
        <w:t>2+</w:t>
      </w:r>
      <w:r>
        <w:t>+O</w:t>
      </w:r>
      <w:r>
        <w:rPr>
          <w:vertAlign w:val="subscript"/>
        </w:rPr>
        <w:t>2</w:t>
      </w:r>
      <w:r>
        <w:t>+4H</w:t>
      </w:r>
      <w:r>
        <w:rPr>
          <w:vertAlign w:val="superscript"/>
        </w:rPr>
        <w:t>+</w:t>
      </w:r>
      <w:r>
        <w:rPr>
          <w:rFonts w:eastAsia="Times New Roman"/>
          <w:kern w:val="0"/>
          <w:sz w:val="24"/>
          <w:szCs w:val="24"/>
        </w:rPr>
        <w:drawing>
          <wp:inline distT="0" distB="0" distL="0" distR="0">
            <wp:extent cx="342900" cy="200025"/>
            <wp:effectExtent l="0" t="0" r="0" b="3175"/>
            <wp:docPr id="16970621" name="图片 16970621" descr="@@@73c4b39c1f5a4cccbcc10e8a5adf18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621" name="图片 16970621" descr="@@@73c4b39c1f5a4cccbcc10e8a5adf18ac"/>
                    <pic:cNvPicPr>
                      <a:picLocks noChangeAspect="1"/>
                    </pic:cNvPicPr>
                  </pic:nvPicPr>
                  <pic:blipFill>
                    <a:blip r:embed="rId386"/>
                    <a:stretch>
                      <a:fillRect/>
                    </a:stretch>
                  </pic:blipFill>
                  <pic:spPr>
                    <a:xfrm>
                      <a:off x="0" y="0"/>
                      <a:ext cx="342900" cy="200025"/>
                    </a:xfrm>
                    <a:prstGeom prst="rect">
                      <a:avLst/>
                    </a:prstGeom>
                  </pic:spPr>
                </pic:pic>
              </a:graphicData>
            </a:graphic>
          </wp:inline>
        </w:drawing>
      </w:r>
      <w:r>
        <w:t xml:space="preserve"> 4Fe</w:t>
      </w:r>
      <w:r>
        <w:rPr>
          <w:vertAlign w:val="superscript"/>
        </w:rPr>
        <w:t>3+</w:t>
      </w:r>
      <w:r>
        <w:t>+4NO+2H</w:t>
      </w:r>
      <w:r>
        <w:rPr>
          <w:vertAlign w:val="subscript"/>
        </w:rPr>
        <w:t>2</w:t>
      </w:r>
      <w:r>
        <w:t>O，D正确。</w:t>
      </w:r>
    </w:p>
    <w:p w14:paraId="1340CDEB">
      <w:pPr>
        <w:spacing w:line="360" w:lineRule="auto"/>
        <w:jc w:val="left"/>
        <w:textAlignment w:val="center"/>
      </w:pPr>
      <w:r>
        <w:t>故选C。</w:t>
      </w:r>
    </w:p>
    <w:p w14:paraId="5AD61C6C">
      <w:pPr>
        <w:spacing w:line="360" w:lineRule="exact"/>
        <w:jc w:val="left"/>
        <w:textAlignment w:val="center"/>
        <w:rPr>
          <w:rFonts w:ascii="Times New Roman" w:hAnsi="Times New Roman"/>
          <w:szCs w:val="21"/>
        </w:rPr>
      </w:pPr>
      <w:r>
        <w:rPr>
          <w:rFonts w:hint="eastAsia" w:ascii="宋体" w:hAnsi="宋体"/>
          <w:szCs w:val="21"/>
        </w:rPr>
        <w:t>26</w:t>
      </w:r>
      <w:r>
        <w:rPr>
          <w:rFonts w:hint="eastAsia" w:ascii="Times New Roman" w:hAnsi="Times New Roman"/>
          <w:szCs w:val="21"/>
        </w:rPr>
        <w:t>（10分）</w:t>
      </w:r>
    </w:p>
    <w:p w14:paraId="24D7332C">
      <w:pPr>
        <w:spacing w:line="360" w:lineRule="exact"/>
        <w:jc w:val="left"/>
        <w:textAlignment w:val="center"/>
        <w:rPr>
          <w:rFonts w:ascii="宋体" w:hAnsi="宋体"/>
          <w:szCs w:val="21"/>
        </w:rPr>
      </w:pPr>
      <w:r>
        <w:rPr>
          <w:rFonts w:hint="eastAsia" w:ascii="宋体" w:hAnsi="宋体"/>
          <w:szCs w:val="21"/>
        </w:rPr>
        <w:t>（1）3</w:t>
      </w:r>
      <w:r>
        <w:rPr>
          <w:rFonts w:hint="eastAsia" w:ascii="Times New Roman" w:hAnsi="Times New Roman"/>
          <w:szCs w:val="21"/>
        </w:rPr>
        <w:t>（1分）</w:t>
      </w:r>
      <w:r>
        <w:rPr>
          <w:rFonts w:hint="eastAsia" w:ascii="宋体" w:hAnsi="宋体"/>
          <w:szCs w:val="21"/>
        </w:rPr>
        <w:t>，6</w:t>
      </w:r>
      <w:r>
        <w:rPr>
          <w:rFonts w:hint="eastAsia" w:ascii="Times New Roman" w:hAnsi="Times New Roman"/>
          <w:szCs w:val="21"/>
        </w:rPr>
        <w:t>（1分）</w:t>
      </w:r>
      <w:r>
        <w:rPr>
          <w:rFonts w:hint="eastAsia" w:ascii="宋体" w:hAnsi="宋体"/>
          <w:szCs w:val="21"/>
        </w:rPr>
        <w:t>。</w:t>
      </w:r>
    </w:p>
    <w:p w14:paraId="46E96A6E">
      <w:pPr>
        <w:numPr>
          <w:ilvl w:val="0"/>
          <w:numId w:val="3"/>
        </w:numPr>
        <w:spacing w:line="360" w:lineRule="exact"/>
        <w:jc w:val="left"/>
        <w:textAlignment w:val="center"/>
        <w:rPr>
          <w:rFonts w:ascii="宋体" w:hAnsi="宋体"/>
          <w:szCs w:val="21"/>
        </w:rPr>
      </w:pPr>
      <w:r>
        <w:rPr>
          <w:rFonts w:hint="eastAsia" w:ascii="宋体" w:hAnsi="宋体"/>
          <w:szCs w:val="21"/>
        </w:rPr>
        <w:t>宏观辨识与微观探究、变化观念与平衡思想、证据推理与模型认知、科学探究与创新意识、科学态度与社会责任</w:t>
      </w:r>
      <w:r>
        <w:rPr>
          <w:rFonts w:hint="eastAsia" w:ascii="Times New Roman" w:hAnsi="Times New Roman"/>
          <w:szCs w:val="21"/>
        </w:rPr>
        <w:t>（5分）</w:t>
      </w:r>
    </w:p>
    <w:p w14:paraId="0149CDA0">
      <w:pPr>
        <w:spacing w:line="360" w:lineRule="exact"/>
        <w:jc w:val="left"/>
        <w:textAlignment w:val="center"/>
      </w:pPr>
      <w:r>
        <w:rPr>
          <w:rFonts w:hint="eastAsia" w:ascii="宋体" w:hAnsi="宋体"/>
          <w:szCs w:val="21"/>
        </w:rPr>
        <w:t>（3）C</w:t>
      </w:r>
      <w:r>
        <w:rPr>
          <w:rFonts w:hint="eastAsia" w:ascii="Times New Roman" w:hAnsi="Times New Roman"/>
          <w:szCs w:val="21"/>
        </w:rPr>
        <w:t>（1分）（4）D（1分）（5）C（1分）</w:t>
      </w:r>
    </w:p>
    <w:p w14:paraId="47CDC55C">
      <w:pPr>
        <w:spacing w:line="360" w:lineRule="auto"/>
        <w:jc w:val="left"/>
        <w:textAlignment w:val="center"/>
        <w:rPr>
          <w:rFonts w:ascii="Times New Roman" w:hAnsi="Times New Roman"/>
          <w:szCs w:val="21"/>
        </w:rPr>
      </w:pPr>
      <w:r>
        <w:rPr>
          <w:rFonts w:hint="eastAsia" w:ascii="Times New Roman" w:hAnsi="Times New Roman"/>
          <w:szCs w:val="21"/>
        </w:rPr>
        <w:t>27.（14分）</w:t>
      </w:r>
    </w:p>
    <w:p w14:paraId="3F9D17DE">
      <w:pPr>
        <w:spacing w:line="360" w:lineRule="auto"/>
        <w:ind w:left="420" w:leftChars="150" w:hanging="105" w:hangingChars="50"/>
        <w:jc w:val="left"/>
        <w:textAlignment w:val="center"/>
        <w:rPr>
          <w:rFonts w:ascii="Times New Roman" w:hAnsi="Times New Roman"/>
          <w:szCs w:val="21"/>
        </w:rPr>
      </w:pPr>
      <w:r>
        <w:rPr>
          <w:rFonts w:ascii="Times New Roman" w:hAnsi="Times New Roman"/>
          <w:szCs w:val="21"/>
        </w:rPr>
        <w:t>（1）增大废镍催化剂的表面积，提高浸出率</w:t>
      </w:r>
      <w:bookmarkStart w:id="10" w:name="OLE_LINK90"/>
      <w:bookmarkStart w:id="11" w:name="OLE_LINK89"/>
      <w:r>
        <w:rPr>
          <w:rFonts w:hint="eastAsia" w:ascii="Times New Roman" w:hAnsi="Times New Roman"/>
          <w:szCs w:val="21"/>
        </w:rPr>
        <w:t>（1分，答案合理即可）</w:t>
      </w:r>
      <w:bookmarkEnd w:id="10"/>
      <w:bookmarkEnd w:id="11"/>
      <w:r>
        <w:rPr>
          <w:rFonts w:ascii="Times New Roman" w:hAnsi="Times New Roman"/>
          <w:szCs w:val="21"/>
        </w:rPr>
        <w:t xml:space="preserve">     </w:t>
      </w:r>
      <w:r>
        <w:rPr>
          <w:rFonts w:ascii="Times New Roman" w:hAnsi="Times New Roman"/>
          <w:szCs w:val="21"/>
        </w:rPr>
        <w:drawing>
          <wp:inline distT="0" distB="0" distL="114300" distR="114300">
            <wp:extent cx="292100" cy="20320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87"/>
                    <a:stretch>
                      <a:fillRect/>
                    </a:stretch>
                  </pic:blipFill>
                  <pic:spPr>
                    <a:xfrm>
                      <a:off x="0" y="0"/>
                      <a:ext cx="292100" cy="203200"/>
                    </a:xfrm>
                    <a:prstGeom prst="rect">
                      <a:avLst/>
                    </a:prstGeom>
                    <a:noFill/>
                    <a:ln>
                      <a:noFill/>
                    </a:ln>
                  </pic:spPr>
                </pic:pic>
              </a:graphicData>
            </a:graphic>
          </wp:inline>
        </w:drawing>
      </w:r>
      <w:r>
        <w:rPr>
          <w:rFonts w:ascii="Times New Roman" w:hAnsi="Times New Roman"/>
          <w:szCs w:val="21"/>
        </w:rPr>
        <w:t>、</w:t>
      </w:r>
      <w:r>
        <w:rPr>
          <w:rFonts w:ascii="Times New Roman" w:hAnsi="Times New Roman"/>
          <w:szCs w:val="21"/>
        </w:rPr>
        <w:drawing>
          <wp:inline distT="0" distB="0" distL="114300" distR="114300">
            <wp:extent cx="405765" cy="203200"/>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88"/>
                    <a:stretch>
                      <a:fillRect/>
                    </a:stretch>
                  </pic:blipFill>
                  <pic:spPr>
                    <a:xfrm>
                      <a:off x="0" y="0"/>
                      <a:ext cx="405765" cy="203200"/>
                    </a:xfrm>
                    <a:prstGeom prst="rect">
                      <a:avLst/>
                    </a:prstGeom>
                    <a:noFill/>
                    <a:ln>
                      <a:noFill/>
                    </a:ln>
                  </pic:spPr>
                </pic:pic>
              </a:graphicData>
            </a:graphic>
          </wp:inline>
        </w:drawing>
      </w:r>
      <w:r>
        <w:rPr>
          <w:rFonts w:hint="eastAsia" w:ascii="Times New Roman" w:hAnsi="Times New Roman"/>
          <w:szCs w:val="21"/>
        </w:rPr>
        <w:t>（2分）</w:t>
      </w:r>
    </w:p>
    <w:p w14:paraId="4E951AD3">
      <w:pPr>
        <w:spacing w:line="360" w:lineRule="auto"/>
        <w:ind w:left="420" w:leftChars="150" w:hanging="105" w:hangingChars="50"/>
        <w:jc w:val="left"/>
        <w:textAlignment w:val="center"/>
        <w:rPr>
          <w:rFonts w:ascii="Times New Roman" w:hAnsi="Times New Roman"/>
          <w:szCs w:val="21"/>
        </w:rPr>
      </w:pPr>
      <w:r>
        <w:rPr>
          <w:rFonts w:ascii="Times New Roman" w:hAnsi="Times New Roman"/>
          <w:szCs w:val="21"/>
        </w:rPr>
        <w:t>（2）4</w:t>
      </w:r>
      <w:r>
        <w:rPr>
          <w:rFonts w:hint="eastAsia" w:ascii="Times New Roman" w:hAnsi="Times New Roman"/>
          <w:szCs w:val="21"/>
        </w:rPr>
        <w:t>（1分）</w:t>
      </w:r>
    </w:p>
    <w:p w14:paraId="5E512A97">
      <w:pPr>
        <w:spacing w:line="360" w:lineRule="auto"/>
        <w:ind w:left="420" w:leftChars="150" w:hanging="105" w:hangingChars="50"/>
        <w:jc w:val="left"/>
        <w:textAlignment w:val="center"/>
        <w:rPr>
          <w:rFonts w:ascii="Times New Roman" w:hAnsi="Times New Roman"/>
          <w:szCs w:val="21"/>
        </w:rPr>
      </w:pPr>
      <w:r>
        <w:rPr>
          <w:rFonts w:ascii="Times New Roman" w:hAnsi="Times New Roman"/>
          <w:szCs w:val="21"/>
        </w:rPr>
        <w:t>（3）</w:t>
      </w:r>
      <w:r>
        <w:rPr>
          <w:rFonts w:ascii="Times New Roman" w:hAnsi="Times New Roman"/>
          <w:szCs w:val="21"/>
        </w:rPr>
        <w:drawing>
          <wp:inline distT="0" distB="0" distL="114300" distR="114300">
            <wp:extent cx="1054100" cy="215900"/>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389"/>
                    <a:stretch>
                      <a:fillRect/>
                    </a:stretch>
                  </pic:blipFill>
                  <pic:spPr>
                    <a:xfrm>
                      <a:off x="0" y="0"/>
                      <a:ext cx="1054100" cy="215900"/>
                    </a:xfrm>
                    <a:prstGeom prst="rect">
                      <a:avLst/>
                    </a:prstGeom>
                    <a:noFill/>
                    <a:ln>
                      <a:noFill/>
                    </a:ln>
                  </pic:spPr>
                </pic:pic>
              </a:graphicData>
            </a:graphic>
          </wp:inline>
        </w:drawing>
      </w:r>
      <w:bookmarkStart w:id="12" w:name="OLE_LINK104"/>
      <w:bookmarkStart w:id="13" w:name="OLE_LINK103"/>
      <w:r>
        <w:rPr>
          <w:rFonts w:hint="eastAsia" w:ascii="Times New Roman" w:hAnsi="Times New Roman"/>
          <w:szCs w:val="21"/>
        </w:rPr>
        <w:t>（2分，漏写单位不扣分）</w:t>
      </w:r>
      <w:bookmarkEnd w:id="12"/>
      <w:bookmarkEnd w:id="13"/>
    </w:p>
    <w:p w14:paraId="3B8E1F43">
      <w:pPr>
        <w:spacing w:line="360" w:lineRule="auto"/>
        <w:ind w:left="420" w:leftChars="150" w:hanging="105" w:hangingChars="50"/>
        <w:jc w:val="left"/>
        <w:textAlignment w:val="center"/>
        <w:rPr>
          <w:rFonts w:ascii="Times New Roman" w:hAnsi="Times New Roman"/>
          <w:szCs w:val="21"/>
        </w:rPr>
      </w:pPr>
      <w:r>
        <w:rPr>
          <w:rFonts w:ascii="Times New Roman" w:hAnsi="Times New Roman"/>
          <w:szCs w:val="21"/>
        </w:rPr>
        <w:t>（4）</w:t>
      </w:r>
      <w:r>
        <w:rPr>
          <w:rFonts w:ascii="Times New Roman" w:hAnsi="Times New Roman"/>
          <w:szCs w:val="21"/>
        </w:rPr>
        <w:drawing>
          <wp:inline distT="0" distB="0" distL="114300" distR="114300">
            <wp:extent cx="1879600" cy="215900"/>
            <wp:effectExtent l="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390"/>
                    <a:stretch>
                      <a:fillRect/>
                    </a:stretch>
                  </pic:blipFill>
                  <pic:spPr>
                    <a:xfrm>
                      <a:off x="0" y="0"/>
                      <a:ext cx="1879600" cy="215900"/>
                    </a:xfrm>
                    <a:prstGeom prst="rect">
                      <a:avLst/>
                    </a:prstGeom>
                    <a:noFill/>
                    <a:ln>
                      <a:noFill/>
                    </a:ln>
                  </pic:spPr>
                </pic:pic>
              </a:graphicData>
            </a:graphic>
          </wp:inline>
        </w:drawing>
      </w:r>
      <w:r>
        <w:rPr>
          <w:rFonts w:hint="eastAsia" w:ascii="Times New Roman" w:hAnsi="Times New Roman"/>
          <w:szCs w:val="21"/>
        </w:rPr>
        <w:t>（2分）</w:t>
      </w:r>
      <w:r>
        <w:rPr>
          <w:rFonts w:ascii="Times New Roman" w:hAnsi="Times New Roman"/>
          <w:szCs w:val="21"/>
        </w:rPr>
        <w:t xml:space="preserve">     将</w:t>
      </w:r>
      <w:r>
        <w:rPr>
          <w:rFonts w:ascii="Times New Roman" w:hAnsi="Times New Roman"/>
          <w:szCs w:val="21"/>
        </w:rPr>
        <w:drawing>
          <wp:inline distT="0" distB="0" distL="114300" distR="114300">
            <wp:extent cx="266700" cy="1905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91"/>
                    <a:stretch>
                      <a:fillRect/>
                    </a:stretch>
                  </pic:blipFill>
                  <pic:spPr>
                    <a:xfrm>
                      <a:off x="0" y="0"/>
                      <a:ext cx="266700" cy="190500"/>
                    </a:xfrm>
                    <a:prstGeom prst="rect">
                      <a:avLst/>
                    </a:prstGeom>
                    <a:noFill/>
                    <a:ln>
                      <a:noFill/>
                    </a:ln>
                  </pic:spPr>
                </pic:pic>
              </a:graphicData>
            </a:graphic>
          </wp:inline>
        </w:drawing>
      </w:r>
      <w:r>
        <w:rPr>
          <w:rFonts w:ascii="Times New Roman" w:hAnsi="Times New Roman"/>
          <w:szCs w:val="21"/>
        </w:rPr>
        <w:t>、</w:t>
      </w:r>
      <w:r>
        <w:rPr>
          <w:rFonts w:ascii="Times New Roman" w:hAnsi="Times New Roman"/>
          <w:szCs w:val="21"/>
        </w:rPr>
        <w:drawing>
          <wp:inline distT="0" distB="0" distL="114300" distR="114300">
            <wp:extent cx="266700" cy="177165"/>
            <wp:effectExtent l="0" t="0" r="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92"/>
                    <a:stretch>
                      <a:fillRect/>
                    </a:stretch>
                  </pic:blipFill>
                  <pic:spPr>
                    <a:xfrm>
                      <a:off x="0" y="0"/>
                      <a:ext cx="266700" cy="177165"/>
                    </a:xfrm>
                    <a:prstGeom prst="rect">
                      <a:avLst/>
                    </a:prstGeom>
                    <a:noFill/>
                    <a:ln>
                      <a:noFill/>
                    </a:ln>
                  </pic:spPr>
                </pic:pic>
              </a:graphicData>
            </a:graphic>
          </wp:inline>
        </w:drawing>
      </w:r>
      <w:r>
        <w:rPr>
          <w:rFonts w:ascii="Times New Roman" w:hAnsi="Times New Roman"/>
          <w:szCs w:val="21"/>
        </w:rPr>
        <w:t>转化为</w:t>
      </w:r>
      <w:r>
        <w:rPr>
          <w:rFonts w:ascii="Times New Roman" w:hAnsi="Times New Roman"/>
          <w:szCs w:val="21"/>
        </w:rPr>
        <w:drawing>
          <wp:inline distT="0" distB="0" distL="114300" distR="114300">
            <wp:extent cx="495300" cy="2032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93"/>
                    <a:stretch>
                      <a:fillRect/>
                    </a:stretch>
                  </pic:blipFill>
                  <pic:spPr>
                    <a:xfrm>
                      <a:off x="0" y="0"/>
                      <a:ext cx="495300" cy="203200"/>
                    </a:xfrm>
                    <a:prstGeom prst="rect">
                      <a:avLst/>
                    </a:prstGeom>
                    <a:noFill/>
                    <a:ln>
                      <a:noFill/>
                    </a:ln>
                  </pic:spPr>
                </pic:pic>
              </a:graphicData>
            </a:graphic>
          </wp:inline>
        </w:drawing>
      </w:r>
      <w:r>
        <w:rPr>
          <w:rFonts w:ascii="Times New Roman" w:hAnsi="Times New Roman"/>
          <w:szCs w:val="21"/>
        </w:rPr>
        <w:t>、</w:t>
      </w:r>
      <w:r>
        <w:rPr>
          <w:rFonts w:ascii="Times New Roman" w:hAnsi="Times New Roman"/>
          <w:szCs w:val="21"/>
        </w:rPr>
        <w:drawing>
          <wp:inline distT="0" distB="0" distL="114300" distR="114300">
            <wp:extent cx="495300" cy="203200"/>
            <wp:effectExtent l="0" t="0" r="0" b="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394"/>
                    <a:stretch>
                      <a:fillRect/>
                    </a:stretch>
                  </pic:blipFill>
                  <pic:spPr>
                    <a:xfrm>
                      <a:off x="0" y="0"/>
                      <a:ext cx="495300" cy="203200"/>
                    </a:xfrm>
                    <a:prstGeom prst="rect">
                      <a:avLst/>
                    </a:prstGeom>
                    <a:noFill/>
                    <a:ln>
                      <a:noFill/>
                    </a:ln>
                  </pic:spPr>
                </pic:pic>
              </a:graphicData>
            </a:graphic>
          </wp:inline>
        </w:drawing>
      </w:r>
      <w:r>
        <w:rPr>
          <w:rFonts w:ascii="Times New Roman" w:hAnsi="Times New Roman"/>
          <w:szCs w:val="21"/>
        </w:rPr>
        <w:t>沉淀除去</w:t>
      </w:r>
      <w:r>
        <w:rPr>
          <w:rFonts w:hint="eastAsia" w:ascii="Times New Roman" w:hAnsi="Times New Roman"/>
          <w:szCs w:val="21"/>
        </w:rPr>
        <w:t>（2分，答案合理即可）</w:t>
      </w:r>
    </w:p>
    <w:p w14:paraId="0DA2C283">
      <w:pPr>
        <w:spacing w:line="360" w:lineRule="auto"/>
        <w:ind w:left="420" w:leftChars="150" w:hanging="105" w:hangingChars="50"/>
        <w:jc w:val="left"/>
        <w:textAlignment w:val="center"/>
        <w:rPr>
          <w:rFonts w:ascii="Times New Roman" w:hAnsi="Times New Roman"/>
          <w:szCs w:val="21"/>
        </w:rPr>
      </w:pPr>
      <w:r>
        <w:rPr>
          <w:rFonts w:ascii="Times New Roman" w:hAnsi="Times New Roman"/>
          <w:szCs w:val="21"/>
        </w:rPr>
        <w:t>（5）调pH过程中可能会生成胶体吸附溶液中的</w:t>
      </w:r>
      <w:r>
        <w:rPr>
          <w:rFonts w:ascii="Times New Roman" w:hAnsi="Times New Roman"/>
          <w:szCs w:val="21"/>
        </w:rPr>
        <w:drawing>
          <wp:inline distT="0" distB="0" distL="114300" distR="114300">
            <wp:extent cx="279400" cy="190500"/>
            <wp:effectExtent l="0" t="0" r="0" b="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395"/>
                    <a:stretch>
                      <a:fillRect/>
                    </a:stretch>
                  </pic:blipFill>
                  <pic:spPr>
                    <a:xfrm>
                      <a:off x="0" y="0"/>
                      <a:ext cx="279400" cy="190500"/>
                    </a:xfrm>
                    <a:prstGeom prst="rect">
                      <a:avLst/>
                    </a:prstGeom>
                    <a:noFill/>
                    <a:ln>
                      <a:noFill/>
                    </a:ln>
                  </pic:spPr>
                </pic:pic>
              </a:graphicData>
            </a:graphic>
          </wp:inline>
        </w:drawing>
      </w:r>
      <w:r>
        <w:rPr>
          <w:rFonts w:hint="eastAsia" w:ascii="Times New Roman" w:hAnsi="Times New Roman"/>
          <w:szCs w:val="21"/>
        </w:rPr>
        <w:t>（2分，答案合理即可）</w:t>
      </w:r>
      <w:r>
        <w:rPr>
          <w:rFonts w:ascii="Times New Roman" w:hAnsi="Times New Roman"/>
          <w:szCs w:val="21"/>
        </w:rPr>
        <w:t xml:space="preserve">     217</w:t>
      </w:r>
      <w:r>
        <w:rPr>
          <w:rFonts w:hint="eastAsia" w:ascii="Times New Roman" w:hAnsi="Times New Roman"/>
          <w:szCs w:val="21"/>
        </w:rPr>
        <w:t>（2分）</w:t>
      </w:r>
    </w:p>
    <w:p w14:paraId="0009EBF3">
      <w:pPr>
        <w:spacing w:line="360" w:lineRule="auto"/>
        <w:ind w:left="420" w:leftChars="150" w:hanging="105" w:hangingChars="50"/>
        <w:jc w:val="left"/>
        <w:textAlignment w:val="center"/>
        <w:rPr>
          <w:rFonts w:ascii="Times New Roman" w:hAnsi="Times New Roman"/>
          <w:szCs w:val="21"/>
        </w:rPr>
      </w:pPr>
      <w:r>
        <w:rPr>
          <w:rFonts w:ascii="Times New Roman" w:hAnsi="Times New Roman"/>
          <w:szCs w:val="21"/>
        </w:rPr>
        <w:t>【分析】以某废镍催化剂(含有</w:t>
      </w:r>
      <w:r>
        <w:rPr>
          <w:rFonts w:ascii="Times New Roman" w:hAnsi="Times New Roman"/>
          <w:szCs w:val="21"/>
        </w:rPr>
        <w:drawing>
          <wp:inline distT="0" distB="0" distL="114300" distR="114300">
            <wp:extent cx="279400" cy="165100"/>
            <wp:effectExtent l="0" t="0" r="0" b="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396"/>
                    <a:stretch>
                      <a:fillRect/>
                    </a:stretch>
                  </pic:blipFill>
                  <pic:spPr>
                    <a:xfrm>
                      <a:off x="0" y="0"/>
                      <a:ext cx="279400" cy="165100"/>
                    </a:xfrm>
                    <a:prstGeom prst="rect">
                      <a:avLst/>
                    </a:prstGeom>
                    <a:noFill/>
                    <a:ln>
                      <a:noFill/>
                    </a:ln>
                  </pic:spPr>
                </pic:pic>
              </a:graphicData>
            </a:graphic>
          </wp:inline>
        </w:drawing>
      </w:r>
      <w:r>
        <w:rPr>
          <w:rFonts w:ascii="Times New Roman" w:hAnsi="Times New Roman"/>
          <w:szCs w:val="21"/>
        </w:rPr>
        <w:t>、</w:t>
      </w:r>
      <w:r>
        <w:rPr>
          <w:rFonts w:ascii="Times New Roman" w:hAnsi="Times New Roman"/>
          <w:szCs w:val="21"/>
        </w:rPr>
        <w:drawing>
          <wp:inline distT="0" distB="0" distL="114300" distR="114300">
            <wp:extent cx="304800" cy="165100"/>
            <wp:effectExtent l="0" t="0" r="0" b="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397"/>
                    <a:stretch>
                      <a:fillRect/>
                    </a:stretch>
                  </pic:blipFill>
                  <pic:spPr>
                    <a:xfrm>
                      <a:off x="0" y="0"/>
                      <a:ext cx="304800" cy="165100"/>
                    </a:xfrm>
                    <a:prstGeom prst="rect">
                      <a:avLst/>
                    </a:prstGeom>
                    <a:noFill/>
                    <a:ln>
                      <a:noFill/>
                    </a:ln>
                  </pic:spPr>
                </pic:pic>
              </a:graphicData>
            </a:graphic>
          </wp:inline>
        </w:drawing>
      </w:r>
      <w:r>
        <w:rPr>
          <w:rFonts w:ascii="Times New Roman" w:hAnsi="Times New Roman"/>
          <w:szCs w:val="21"/>
        </w:rPr>
        <w:t>、</w:t>
      </w:r>
      <w:r>
        <w:rPr>
          <w:rFonts w:ascii="Times New Roman" w:hAnsi="Times New Roman"/>
          <w:szCs w:val="21"/>
        </w:rPr>
        <w:drawing>
          <wp:inline distT="0" distB="0" distL="114300" distR="114300">
            <wp:extent cx="292100" cy="203200"/>
            <wp:effectExtent l="0" t="0" r="0" b="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398"/>
                    <a:stretch>
                      <a:fillRect/>
                    </a:stretch>
                  </pic:blipFill>
                  <pic:spPr>
                    <a:xfrm>
                      <a:off x="0" y="0"/>
                      <a:ext cx="292100" cy="203200"/>
                    </a:xfrm>
                    <a:prstGeom prst="rect">
                      <a:avLst/>
                    </a:prstGeom>
                    <a:noFill/>
                    <a:ln>
                      <a:noFill/>
                    </a:ln>
                  </pic:spPr>
                </pic:pic>
              </a:graphicData>
            </a:graphic>
          </wp:inline>
        </w:drawing>
      </w:r>
      <w:r>
        <w:rPr>
          <w:rFonts w:ascii="Times New Roman" w:hAnsi="Times New Roman"/>
          <w:szCs w:val="21"/>
        </w:rPr>
        <w:t>、</w:t>
      </w:r>
      <w:r>
        <w:rPr>
          <w:rFonts w:ascii="Times New Roman" w:hAnsi="Times New Roman"/>
          <w:szCs w:val="21"/>
        </w:rPr>
        <w:drawing>
          <wp:inline distT="0" distB="0" distL="114300" distR="114300">
            <wp:extent cx="368300" cy="203200"/>
            <wp:effectExtent l="0" t="0" r="0" b="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399"/>
                    <a:stretch>
                      <a:fillRect/>
                    </a:stretch>
                  </pic:blipFill>
                  <pic:spPr>
                    <a:xfrm>
                      <a:off x="0" y="0"/>
                      <a:ext cx="368300" cy="203200"/>
                    </a:xfrm>
                    <a:prstGeom prst="rect">
                      <a:avLst/>
                    </a:prstGeom>
                    <a:noFill/>
                    <a:ln>
                      <a:noFill/>
                    </a:ln>
                  </pic:spPr>
                </pic:pic>
              </a:graphicData>
            </a:graphic>
          </wp:inline>
        </w:drawing>
      </w:r>
      <w:r>
        <w:rPr>
          <w:rFonts w:ascii="Times New Roman" w:hAnsi="Times New Roman"/>
          <w:szCs w:val="21"/>
        </w:rPr>
        <w:t>、</w:t>
      </w:r>
      <w:r>
        <w:rPr>
          <w:rFonts w:ascii="Times New Roman" w:hAnsi="Times New Roman"/>
          <w:szCs w:val="21"/>
        </w:rPr>
        <w:drawing>
          <wp:inline distT="0" distB="0" distL="114300" distR="114300">
            <wp:extent cx="368300" cy="203200"/>
            <wp:effectExtent l="0" t="0" r="0" b="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400"/>
                    <a:stretch>
                      <a:fillRect/>
                    </a:stretch>
                  </pic:blipFill>
                  <pic:spPr>
                    <a:xfrm>
                      <a:off x="0" y="0"/>
                      <a:ext cx="368300" cy="203200"/>
                    </a:xfrm>
                    <a:prstGeom prst="rect">
                      <a:avLst/>
                    </a:prstGeom>
                    <a:noFill/>
                    <a:ln>
                      <a:noFill/>
                    </a:ln>
                  </pic:spPr>
                </pic:pic>
              </a:graphicData>
            </a:graphic>
          </wp:inline>
        </w:drawing>
      </w:r>
      <w:r>
        <w:rPr>
          <w:rFonts w:ascii="Times New Roman" w:hAnsi="Times New Roman"/>
          <w:szCs w:val="21"/>
        </w:rPr>
        <w:t>、</w:t>
      </w:r>
      <w:r>
        <w:rPr>
          <w:rFonts w:ascii="Times New Roman" w:hAnsi="Times New Roman"/>
          <w:szCs w:val="21"/>
        </w:rPr>
        <w:drawing>
          <wp:inline distT="0" distB="0" distL="114300" distR="114300">
            <wp:extent cx="292100" cy="165100"/>
            <wp:effectExtent l="0" t="0" r="0" b="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401"/>
                    <a:stretch>
                      <a:fillRect/>
                    </a:stretch>
                  </pic:blipFill>
                  <pic:spPr>
                    <a:xfrm>
                      <a:off x="0" y="0"/>
                      <a:ext cx="292100" cy="165100"/>
                    </a:xfrm>
                    <a:prstGeom prst="rect">
                      <a:avLst/>
                    </a:prstGeom>
                    <a:noFill/>
                    <a:ln>
                      <a:noFill/>
                    </a:ln>
                  </pic:spPr>
                </pic:pic>
              </a:graphicData>
            </a:graphic>
          </wp:inline>
        </w:drawing>
      </w:r>
      <w:r>
        <w:rPr>
          <w:rFonts w:ascii="Times New Roman" w:hAnsi="Times New Roman"/>
          <w:szCs w:val="21"/>
        </w:rPr>
        <w:t>等氧化物)，经过球磨，将催化剂粉碎，提高浸出率，酸浸后相应的金属氧化物溶解，</w:t>
      </w:r>
      <w:r>
        <w:rPr>
          <w:rFonts w:ascii="Times New Roman" w:hAnsi="Times New Roman"/>
          <w:szCs w:val="21"/>
        </w:rPr>
        <w:drawing>
          <wp:inline distT="0" distB="0" distL="114300" distR="114300">
            <wp:extent cx="292100" cy="203200"/>
            <wp:effectExtent l="0" t="0" r="0" b="0"/>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402"/>
                    <a:stretch>
                      <a:fillRect/>
                    </a:stretch>
                  </pic:blipFill>
                  <pic:spPr>
                    <a:xfrm>
                      <a:off x="0" y="0"/>
                      <a:ext cx="292100" cy="203200"/>
                    </a:xfrm>
                    <a:prstGeom prst="rect">
                      <a:avLst/>
                    </a:prstGeom>
                    <a:noFill/>
                    <a:ln>
                      <a:noFill/>
                    </a:ln>
                  </pic:spPr>
                </pic:pic>
              </a:graphicData>
            </a:graphic>
          </wp:inline>
        </w:drawing>
      </w:r>
      <w:r>
        <w:rPr>
          <w:rFonts w:ascii="Times New Roman" w:hAnsi="Times New Roman"/>
          <w:szCs w:val="21"/>
        </w:rPr>
        <w:t>不溶解，Pb元素转化为</w:t>
      </w:r>
      <w:r>
        <w:rPr>
          <w:rFonts w:ascii="Times New Roman" w:hAnsi="Times New Roman"/>
          <w:szCs w:val="21"/>
        </w:rPr>
        <w:drawing>
          <wp:inline distT="0" distB="0" distL="114300" distR="114300">
            <wp:extent cx="405765" cy="203200"/>
            <wp:effectExtent l="0" t="0" r="0" b="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403"/>
                    <a:stretch>
                      <a:fillRect/>
                    </a:stretch>
                  </pic:blipFill>
                  <pic:spPr>
                    <a:xfrm>
                      <a:off x="0" y="0"/>
                      <a:ext cx="405765" cy="203200"/>
                    </a:xfrm>
                    <a:prstGeom prst="rect">
                      <a:avLst/>
                    </a:prstGeom>
                    <a:noFill/>
                    <a:ln>
                      <a:noFill/>
                    </a:ln>
                  </pic:spPr>
                </pic:pic>
              </a:graphicData>
            </a:graphic>
          </wp:inline>
        </w:drawing>
      </w:r>
      <w:r>
        <w:rPr>
          <w:rFonts w:ascii="Times New Roman" w:hAnsi="Times New Roman"/>
          <w:szCs w:val="21"/>
        </w:rPr>
        <w:t>，二者进入滤渣</w:t>
      </w:r>
      <w:r>
        <w:rPr>
          <w:rFonts w:hint="eastAsia" w:ascii="宋体" w:hAnsi="宋体" w:cs="宋体"/>
          <w:szCs w:val="21"/>
        </w:rPr>
        <w:t>①</w:t>
      </w:r>
      <w:r>
        <w:rPr>
          <w:rFonts w:ascii="Times New Roman" w:hAnsi="Times New Roman"/>
          <w:szCs w:val="21"/>
        </w:rPr>
        <w:t>中，向滤液</w:t>
      </w:r>
      <w:bookmarkStart w:id="14" w:name="OLE_LINK91"/>
      <w:bookmarkStart w:id="15" w:name="OLE_LINK92"/>
      <w:r>
        <w:rPr>
          <w:rFonts w:hint="eastAsia" w:ascii="宋体" w:hAnsi="宋体" w:cs="宋体"/>
          <w:szCs w:val="21"/>
        </w:rPr>
        <w:t>①</w:t>
      </w:r>
      <w:bookmarkEnd w:id="14"/>
      <w:bookmarkEnd w:id="15"/>
      <w:r>
        <w:rPr>
          <w:rFonts w:ascii="Times New Roman" w:hAnsi="Times New Roman"/>
          <w:szCs w:val="21"/>
        </w:rPr>
        <w:t>中加入</w:t>
      </w:r>
      <w:r>
        <w:rPr>
          <w:rFonts w:ascii="Times New Roman" w:hAnsi="Times New Roman"/>
          <w:szCs w:val="21"/>
        </w:rPr>
        <w:drawing>
          <wp:inline distT="0" distB="0" distL="114300" distR="114300">
            <wp:extent cx="330200" cy="203200"/>
            <wp:effectExtent l="0" t="0" r="0" b="0"/>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404"/>
                    <a:stretch>
                      <a:fillRect/>
                    </a:stretch>
                  </pic:blipFill>
                  <pic:spPr>
                    <a:xfrm>
                      <a:off x="0" y="0"/>
                      <a:ext cx="330200" cy="203200"/>
                    </a:xfrm>
                    <a:prstGeom prst="rect">
                      <a:avLst/>
                    </a:prstGeom>
                    <a:noFill/>
                    <a:ln>
                      <a:noFill/>
                    </a:ln>
                  </pic:spPr>
                </pic:pic>
              </a:graphicData>
            </a:graphic>
          </wp:inline>
        </w:drawing>
      </w:r>
      <w:r>
        <w:rPr>
          <w:rFonts w:ascii="Times New Roman" w:hAnsi="Times New Roman"/>
          <w:szCs w:val="21"/>
        </w:rPr>
        <w:t>除铜，则滤渣</w:t>
      </w:r>
      <w:r>
        <w:rPr>
          <w:rFonts w:hint="eastAsia" w:ascii="宋体" w:hAnsi="宋体" w:cs="宋体"/>
          <w:szCs w:val="21"/>
        </w:rPr>
        <w:t>②主要成分</w:t>
      </w:r>
      <w:r>
        <w:rPr>
          <w:rFonts w:ascii="Times New Roman" w:hAnsi="Times New Roman"/>
          <w:szCs w:val="21"/>
        </w:rPr>
        <w:t>为</w:t>
      </w:r>
      <w:r>
        <w:rPr>
          <w:rFonts w:ascii="Times New Roman" w:hAnsi="Times New Roman"/>
          <w:szCs w:val="21"/>
        </w:rPr>
        <w:drawing>
          <wp:inline distT="0" distB="0" distL="114300" distR="114300">
            <wp:extent cx="279400" cy="165100"/>
            <wp:effectExtent l="0" t="0" r="0" b="0"/>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405"/>
                    <a:stretch>
                      <a:fillRect/>
                    </a:stretch>
                  </pic:blipFill>
                  <pic:spPr>
                    <a:xfrm>
                      <a:off x="0" y="0"/>
                      <a:ext cx="279400" cy="165100"/>
                    </a:xfrm>
                    <a:prstGeom prst="rect">
                      <a:avLst/>
                    </a:prstGeom>
                    <a:noFill/>
                    <a:ln>
                      <a:noFill/>
                    </a:ln>
                  </pic:spPr>
                </pic:pic>
              </a:graphicData>
            </a:graphic>
          </wp:inline>
        </w:drawing>
      </w:r>
      <w:r>
        <w:rPr>
          <w:rFonts w:ascii="Times New Roman" w:hAnsi="Times New Roman"/>
          <w:szCs w:val="21"/>
        </w:rPr>
        <w:t>，向滤液中加入</w:t>
      </w:r>
      <w:r>
        <w:rPr>
          <w:rFonts w:hint="eastAsia" w:ascii="Times New Roman" w:hAnsi="Times New Roman"/>
          <w:szCs w:val="21"/>
        </w:rPr>
        <w:t>H</w:t>
      </w:r>
      <w:r>
        <w:rPr>
          <w:rFonts w:hint="eastAsia" w:ascii="Times New Roman" w:hAnsi="Times New Roman"/>
          <w:szCs w:val="21"/>
          <w:vertAlign w:val="subscript"/>
        </w:rPr>
        <w:t>2</w:t>
      </w:r>
      <w:r>
        <w:rPr>
          <w:rFonts w:hint="eastAsia" w:ascii="Times New Roman" w:hAnsi="Times New Roman"/>
          <w:szCs w:val="21"/>
        </w:rPr>
        <w:t>O</w:t>
      </w:r>
      <w:r>
        <w:rPr>
          <w:rFonts w:hint="eastAsia" w:ascii="Times New Roman" w:hAnsi="Times New Roman"/>
          <w:szCs w:val="21"/>
          <w:vertAlign w:val="subscript"/>
        </w:rPr>
        <w:t>2</w:t>
      </w:r>
      <w:r>
        <w:rPr>
          <w:rFonts w:ascii="Times New Roman" w:hAnsi="Times New Roman"/>
          <w:szCs w:val="21"/>
        </w:rPr>
        <w:t>溶液，将</w:t>
      </w:r>
      <w:r>
        <w:rPr>
          <w:rFonts w:ascii="Times New Roman" w:hAnsi="Times New Roman"/>
          <w:szCs w:val="21"/>
        </w:rPr>
        <w:drawing>
          <wp:inline distT="0" distB="0" distL="114300" distR="114300">
            <wp:extent cx="266700" cy="190500"/>
            <wp:effectExtent l="0" t="0" r="0" b="0"/>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1"/>
                    </pic:cNvPicPr>
                  </pic:nvPicPr>
                  <pic:blipFill>
                    <a:blip r:embed="rId406"/>
                    <a:stretch>
                      <a:fillRect/>
                    </a:stretch>
                  </pic:blipFill>
                  <pic:spPr>
                    <a:xfrm>
                      <a:off x="0" y="0"/>
                      <a:ext cx="266700" cy="190500"/>
                    </a:xfrm>
                    <a:prstGeom prst="rect">
                      <a:avLst/>
                    </a:prstGeom>
                    <a:noFill/>
                    <a:ln>
                      <a:noFill/>
                    </a:ln>
                  </pic:spPr>
                </pic:pic>
              </a:graphicData>
            </a:graphic>
          </wp:inline>
        </w:drawing>
      </w:r>
      <w:r>
        <w:rPr>
          <w:rFonts w:ascii="Times New Roman" w:hAnsi="Times New Roman"/>
          <w:szCs w:val="21"/>
        </w:rPr>
        <w:t>氧化为</w:t>
      </w:r>
      <w:r>
        <w:rPr>
          <w:rFonts w:ascii="Times New Roman" w:hAnsi="Times New Roman"/>
          <w:szCs w:val="21"/>
        </w:rPr>
        <w:drawing>
          <wp:inline distT="0" distB="0" distL="114300" distR="114300">
            <wp:extent cx="266700" cy="190500"/>
            <wp:effectExtent l="0" t="0" r="0" b="0"/>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407"/>
                    <a:stretch>
                      <a:fillRect/>
                    </a:stretch>
                  </pic:blipFill>
                  <pic:spPr>
                    <a:xfrm>
                      <a:off x="0" y="0"/>
                      <a:ext cx="266700" cy="190500"/>
                    </a:xfrm>
                    <a:prstGeom prst="rect">
                      <a:avLst/>
                    </a:prstGeom>
                    <a:noFill/>
                    <a:ln>
                      <a:noFill/>
                    </a:ln>
                  </pic:spPr>
                </pic:pic>
              </a:graphicData>
            </a:graphic>
          </wp:inline>
        </w:drawing>
      </w:r>
      <w:r>
        <w:rPr>
          <w:rFonts w:ascii="Times New Roman" w:hAnsi="Times New Roman"/>
          <w:szCs w:val="21"/>
        </w:rPr>
        <w:t>，调节pH</w:t>
      </w:r>
      <w:r>
        <w:rPr>
          <w:rFonts w:ascii="Times New Roman" w:hAnsi="Times New Roman"/>
          <w:spacing w:val="-6"/>
          <w:szCs w:val="21"/>
        </w:rPr>
        <w:t>使</w:t>
      </w:r>
      <w:r>
        <w:rPr>
          <w:rFonts w:ascii="Times New Roman" w:hAnsi="Times New Roman"/>
          <w:spacing w:val="-6"/>
          <w:szCs w:val="21"/>
        </w:rPr>
        <w:drawing>
          <wp:inline distT="0" distB="0" distL="114300" distR="114300">
            <wp:extent cx="266700" cy="190500"/>
            <wp:effectExtent l="0" t="0" r="0" b="0"/>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408"/>
                    <a:stretch>
                      <a:fillRect/>
                    </a:stretch>
                  </pic:blipFill>
                  <pic:spPr>
                    <a:xfrm>
                      <a:off x="0" y="0"/>
                      <a:ext cx="266700" cy="190500"/>
                    </a:xfrm>
                    <a:prstGeom prst="rect">
                      <a:avLst/>
                    </a:prstGeom>
                    <a:noFill/>
                    <a:ln>
                      <a:noFill/>
                    </a:ln>
                  </pic:spPr>
                </pic:pic>
              </a:graphicData>
            </a:graphic>
          </wp:inline>
        </w:drawing>
      </w:r>
      <w:r>
        <w:rPr>
          <w:rFonts w:ascii="Times New Roman" w:hAnsi="Times New Roman"/>
          <w:spacing w:val="-6"/>
          <w:szCs w:val="21"/>
        </w:rPr>
        <w:t>、</w:t>
      </w:r>
      <w:r>
        <w:rPr>
          <w:rFonts w:ascii="Times New Roman" w:hAnsi="Times New Roman"/>
          <w:spacing w:val="-6"/>
          <w:szCs w:val="21"/>
        </w:rPr>
        <w:drawing>
          <wp:inline distT="0" distB="0" distL="114300" distR="114300">
            <wp:extent cx="266700" cy="177165"/>
            <wp:effectExtent l="0" t="0" r="0" b="635"/>
            <wp:docPr id="3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pic:cNvPicPr>
                      <a:picLocks noChangeAspect="1"/>
                    </pic:cNvPicPr>
                  </pic:nvPicPr>
                  <pic:blipFill>
                    <a:blip r:embed="rId409"/>
                    <a:stretch>
                      <a:fillRect/>
                    </a:stretch>
                  </pic:blipFill>
                  <pic:spPr>
                    <a:xfrm>
                      <a:off x="0" y="0"/>
                      <a:ext cx="266700" cy="177165"/>
                    </a:xfrm>
                    <a:prstGeom prst="rect">
                      <a:avLst/>
                    </a:prstGeom>
                    <a:noFill/>
                    <a:ln>
                      <a:noFill/>
                    </a:ln>
                  </pic:spPr>
                </pic:pic>
              </a:graphicData>
            </a:graphic>
          </wp:inline>
        </w:drawing>
      </w:r>
      <w:r>
        <w:rPr>
          <w:rFonts w:ascii="Times New Roman" w:hAnsi="Times New Roman"/>
          <w:spacing w:val="-6"/>
          <w:szCs w:val="21"/>
        </w:rPr>
        <w:t>转化为</w:t>
      </w:r>
      <w:r>
        <w:rPr>
          <w:rFonts w:ascii="Times New Roman" w:hAnsi="Times New Roman"/>
          <w:spacing w:val="-6"/>
          <w:szCs w:val="21"/>
        </w:rPr>
        <w:drawing>
          <wp:inline distT="0" distB="0" distL="114300" distR="114300">
            <wp:extent cx="495300" cy="203200"/>
            <wp:effectExtent l="0" t="0" r="0" b="0"/>
            <wp:docPr id="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pic:cNvPicPr>
                      <a:picLocks noChangeAspect="1"/>
                    </pic:cNvPicPr>
                  </pic:nvPicPr>
                  <pic:blipFill>
                    <a:blip r:embed="rId410"/>
                    <a:stretch>
                      <a:fillRect/>
                    </a:stretch>
                  </pic:blipFill>
                  <pic:spPr>
                    <a:xfrm>
                      <a:off x="0" y="0"/>
                      <a:ext cx="495300" cy="203200"/>
                    </a:xfrm>
                    <a:prstGeom prst="rect">
                      <a:avLst/>
                    </a:prstGeom>
                    <a:noFill/>
                    <a:ln>
                      <a:noFill/>
                    </a:ln>
                  </pic:spPr>
                </pic:pic>
              </a:graphicData>
            </a:graphic>
          </wp:inline>
        </w:drawing>
      </w:r>
      <w:r>
        <w:rPr>
          <w:rFonts w:ascii="Times New Roman" w:hAnsi="Times New Roman"/>
          <w:spacing w:val="-6"/>
          <w:szCs w:val="21"/>
        </w:rPr>
        <w:t>、</w:t>
      </w:r>
      <w:r>
        <w:rPr>
          <w:rFonts w:ascii="Times New Roman" w:hAnsi="Times New Roman"/>
          <w:spacing w:val="-6"/>
          <w:szCs w:val="21"/>
        </w:rPr>
        <w:drawing>
          <wp:inline distT="0" distB="0" distL="114300" distR="114300">
            <wp:extent cx="495300" cy="203200"/>
            <wp:effectExtent l="0" t="0" r="0" b="0"/>
            <wp:docPr id="3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5"/>
                    <pic:cNvPicPr>
                      <a:picLocks noChangeAspect="1"/>
                    </pic:cNvPicPr>
                  </pic:nvPicPr>
                  <pic:blipFill>
                    <a:blip r:embed="rId411"/>
                    <a:stretch>
                      <a:fillRect/>
                    </a:stretch>
                  </pic:blipFill>
                  <pic:spPr>
                    <a:xfrm>
                      <a:off x="0" y="0"/>
                      <a:ext cx="495300" cy="203200"/>
                    </a:xfrm>
                    <a:prstGeom prst="rect">
                      <a:avLst/>
                    </a:prstGeom>
                    <a:noFill/>
                    <a:ln>
                      <a:noFill/>
                    </a:ln>
                  </pic:spPr>
                </pic:pic>
              </a:graphicData>
            </a:graphic>
          </wp:inline>
        </w:drawing>
      </w:r>
      <w:r>
        <w:rPr>
          <w:rFonts w:ascii="Times New Roman" w:hAnsi="Times New Roman"/>
          <w:spacing w:val="-6"/>
          <w:szCs w:val="21"/>
        </w:rPr>
        <w:t>沉淀除去，滤液经过一系列操作得到硫酸镍晶体，据此分析解答。</w:t>
      </w:r>
    </w:p>
    <w:p w14:paraId="337BDA0E">
      <w:pPr>
        <w:spacing w:line="360" w:lineRule="auto"/>
        <w:ind w:left="420" w:leftChars="150" w:hanging="105" w:hangingChars="50"/>
        <w:jc w:val="left"/>
        <w:textAlignment w:val="center"/>
        <w:rPr>
          <w:rFonts w:ascii="Times New Roman" w:hAnsi="Times New Roman"/>
          <w:szCs w:val="21"/>
        </w:rPr>
      </w:pPr>
      <w:r>
        <w:rPr>
          <w:rFonts w:ascii="Times New Roman" w:hAnsi="Times New Roman"/>
          <w:szCs w:val="21"/>
        </w:rPr>
        <w:t>【解析】（1）</w:t>
      </w:r>
      <w:r>
        <w:rPr>
          <w:rFonts w:hint="eastAsia" w:ascii="Times New Roman" w:hAnsi="Times New Roman"/>
          <w:szCs w:val="21"/>
        </w:rPr>
        <w:t>“</w:t>
      </w:r>
      <w:r>
        <w:rPr>
          <w:rFonts w:ascii="Times New Roman" w:hAnsi="Times New Roman"/>
          <w:szCs w:val="21"/>
        </w:rPr>
        <w:t>球磨</w:t>
      </w:r>
      <w:r>
        <w:rPr>
          <w:rFonts w:hint="eastAsia" w:ascii="Times New Roman" w:hAnsi="Times New Roman"/>
          <w:szCs w:val="21"/>
        </w:rPr>
        <w:t>”</w:t>
      </w:r>
      <w:r>
        <w:rPr>
          <w:rFonts w:ascii="Times New Roman" w:hAnsi="Times New Roman"/>
          <w:szCs w:val="21"/>
        </w:rPr>
        <w:t>的作用是增大废镍催化剂的表面积，提高浸出率；由分析可知，“滤渣</w:t>
      </w:r>
      <w:r>
        <w:rPr>
          <w:rFonts w:hint="eastAsia" w:ascii="宋体" w:hAnsi="宋体" w:cs="宋体"/>
          <w:szCs w:val="21"/>
        </w:rPr>
        <w:t>①</w:t>
      </w:r>
      <w:r>
        <w:rPr>
          <w:rFonts w:ascii="Times New Roman" w:hAnsi="Times New Roman"/>
          <w:szCs w:val="21"/>
        </w:rPr>
        <w:t>”的主要成分为</w:t>
      </w:r>
      <w:r>
        <w:rPr>
          <w:rFonts w:ascii="Times New Roman" w:hAnsi="Times New Roman"/>
          <w:szCs w:val="21"/>
        </w:rPr>
        <w:drawing>
          <wp:inline distT="0" distB="0" distL="114300" distR="114300">
            <wp:extent cx="292100" cy="203200"/>
            <wp:effectExtent l="0" t="0" r="0" b="0"/>
            <wp:docPr id="3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6"/>
                    <pic:cNvPicPr>
                      <a:picLocks noChangeAspect="1"/>
                    </pic:cNvPicPr>
                  </pic:nvPicPr>
                  <pic:blipFill>
                    <a:blip r:embed="rId412"/>
                    <a:stretch>
                      <a:fillRect/>
                    </a:stretch>
                  </pic:blipFill>
                  <pic:spPr>
                    <a:xfrm>
                      <a:off x="0" y="0"/>
                      <a:ext cx="292100" cy="203200"/>
                    </a:xfrm>
                    <a:prstGeom prst="rect">
                      <a:avLst/>
                    </a:prstGeom>
                    <a:noFill/>
                    <a:ln>
                      <a:noFill/>
                    </a:ln>
                  </pic:spPr>
                </pic:pic>
              </a:graphicData>
            </a:graphic>
          </wp:inline>
        </w:drawing>
      </w:r>
      <w:r>
        <w:rPr>
          <w:rFonts w:ascii="Times New Roman" w:hAnsi="Times New Roman"/>
          <w:szCs w:val="21"/>
        </w:rPr>
        <w:t>、</w:t>
      </w:r>
      <w:r>
        <w:rPr>
          <w:rFonts w:ascii="Times New Roman" w:hAnsi="Times New Roman"/>
          <w:szCs w:val="21"/>
        </w:rPr>
        <w:drawing>
          <wp:inline distT="0" distB="0" distL="114300" distR="114300">
            <wp:extent cx="405765" cy="203200"/>
            <wp:effectExtent l="0" t="0" r="0" b="0"/>
            <wp:docPr id="3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pic:cNvPicPr>
                      <a:picLocks noChangeAspect="1"/>
                    </pic:cNvPicPr>
                  </pic:nvPicPr>
                  <pic:blipFill>
                    <a:blip r:embed="rId413"/>
                    <a:stretch>
                      <a:fillRect/>
                    </a:stretch>
                  </pic:blipFill>
                  <pic:spPr>
                    <a:xfrm>
                      <a:off x="0" y="0"/>
                      <a:ext cx="405765" cy="203200"/>
                    </a:xfrm>
                    <a:prstGeom prst="rect">
                      <a:avLst/>
                    </a:prstGeom>
                    <a:noFill/>
                    <a:ln>
                      <a:noFill/>
                    </a:ln>
                  </pic:spPr>
                </pic:pic>
              </a:graphicData>
            </a:graphic>
          </wp:inline>
        </w:drawing>
      </w:r>
      <w:r>
        <w:rPr>
          <w:rFonts w:ascii="Times New Roman" w:hAnsi="Times New Roman"/>
          <w:szCs w:val="21"/>
        </w:rPr>
        <w:t>。</w:t>
      </w:r>
    </w:p>
    <w:p w14:paraId="4CFEE34B">
      <w:pPr>
        <w:spacing w:line="360" w:lineRule="auto"/>
        <w:ind w:left="420" w:leftChars="150" w:hanging="105" w:hangingChars="50"/>
        <w:textAlignment w:val="center"/>
        <w:rPr>
          <w:rFonts w:ascii="Times New Roman" w:hAnsi="Times New Roman"/>
          <w:szCs w:val="21"/>
        </w:rPr>
      </w:pPr>
      <w:r>
        <w:rPr>
          <w:rFonts w:ascii="Times New Roman" w:hAnsi="Times New Roman"/>
          <w:szCs w:val="21"/>
        </w:rPr>
        <w:t>（2）</w:t>
      </w:r>
      <w:r>
        <w:rPr>
          <w:rFonts w:ascii="Times New Roman" w:hAnsi="Times New Roman"/>
          <w:szCs w:val="21"/>
        </w:rPr>
        <w:drawing>
          <wp:inline distT="0" distB="0" distL="114300" distR="114300">
            <wp:extent cx="520700" cy="190500"/>
            <wp:effectExtent l="0" t="0" r="0" b="0"/>
            <wp:docPr id="3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8"/>
                    <pic:cNvPicPr>
                      <a:picLocks noChangeAspect="1"/>
                    </pic:cNvPicPr>
                  </pic:nvPicPr>
                  <pic:blipFill>
                    <a:blip r:embed="rId414"/>
                    <a:stretch>
                      <a:fillRect/>
                    </a:stretch>
                  </pic:blipFill>
                  <pic:spPr>
                    <a:xfrm>
                      <a:off x="0" y="0"/>
                      <a:ext cx="520700" cy="190500"/>
                    </a:xfrm>
                    <a:prstGeom prst="rect">
                      <a:avLst/>
                    </a:prstGeom>
                    <a:noFill/>
                    <a:ln>
                      <a:noFill/>
                    </a:ln>
                  </pic:spPr>
                </pic:pic>
              </a:graphicData>
            </a:graphic>
          </wp:inline>
        </w:drawing>
      </w:r>
      <w:r>
        <w:rPr>
          <w:rFonts w:ascii="Times New Roman" w:hAnsi="Times New Roman"/>
          <w:szCs w:val="21"/>
        </w:rPr>
        <w:t>时</w:t>
      </w:r>
      <w:r>
        <w:rPr>
          <w:rFonts w:ascii="Times New Roman" w:hAnsi="Times New Roman"/>
          <w:szCs w:val="21"/>
        </w:rPr>
        <w:drawing>
          <wp:inline distT="0" distB="0" distL="114300" distR="114300">
            <wp:extent cx="279400" cy="190500"/>
            <wp:effectExtent l="0" t="0" r="0" b="0"/>
            <wp:docPr id="4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9"/>
                    <pic:cNvPicPr>
                      <a:picLocks noChangeAspect="1"/>
                    </pic:cNvPicPr>
                  </pic:nvPicPr>
                  <pic:blipFill>
                    <a:blip r:embed="rId415"/>
                    <a:stretch>
                      <a:fillRect/>
                    </a:stretch>
                  </pic:blipFill>
                  <pic:spPr>
                    <a:xfrm>
                      <a:off x="0" y="0"/>
                      <a:ext cx="279400" cy="190500"/>
                    </a:xfrm>
                    <a:prstGeom prst="rect">
                      <a:avLst/>
                    </a:prstGeom>
                    <a:noFill/>
                    <a:ln>
                      <a:noFill/>
                    </a:ln>
                  </pic:spPr>
                </pic:pic>
              </a:graphicData>
            </a:graphic>
          </wp:inline>
        </w:drawing>
      </w:r>
      <w:r>
        <w:rPr>
          <w:rFonts w:ascii="Times New Roman" w:hAnsi="Times New Roman"/>
          <w:szCs w:val="21"/>
        </w:rPr>
        <w:t>能稳定存在，</w:t>
      </w:r>
      <w:r>
        <w:rPr>
          <w:rFonts w:ascii="Times New Roman" w:hAnsi="Times New Roman"/>
          <w:szCs w:val="21"/>
        </w:rPr>
        <w:drawing>
          <wp:inline distT="0" distB="0" distL="114300" distR="114300">
            <wp:extent cx="508000" cy="190500"/>
            <wp:effectExtent l="0" t="0" r="0" b="0"/>
            <wp:docPr id="4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0"/>
                    <pic:cNvPicPr>
                      <a:picLocks noChangeAspect="1"/>
                    </pic:cNvPicPr>
                  </pic:nvPicPr>
                  <pic:blipFill>
                    <a:blip r:embed="rId416"/>
                    <a:stretch>
                      <a:fillRect/>
                    </a:stretch>
                  </pic:blipFill>
                  <pic:spPr>
                    <a:xfrm>
                      <a:off x="0" y="0"/>
                      <a:ext cx="508000" cy="190500"/>
                    </a:xfrm>
                    <a:prstGeom prst="rect">
                      <a:avLst/>
                    </a:prstGeom>
                    <a:noFill/>
                    <a:ln>
                      <a:noFill/>
                    </a:ln>
                  </pic:spPr>
                </pic:pic>
              </a:graphicData>
            </a:graphic>
          </wp:inline>
        </w:drawing>
      </w:r>
      <w:r>
        <w:rPr>
          <w:rFonts w:ascii="Times New Roman" w:hAnsi="Times New Roman"/>
          <w:szCs w:val="21"/>
        </w:rPr>
        <w:t>时</w:t>
      </w:r>
      <w:r>
        <w:rPr>
          <w:rFonts w:ascii="Times New Roman" w:hAnsi="Times New Roman"/>
          <w:szCs w:val="21"/>
        </w:rPr>
        <w:drawing>
          <wp:inline distT="0" distB="0" distL="114300" distR="114300">
            <wp:extent cx="304800" cy="190500"/>
            <wp:effectExtent l="0" t="0" r="0" b="0"/>
            <wp:docPr id="4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1"/>
                    <pic:cNvPicPr>
                      <a:picLocks noChangeAspect="1"/>
                    </pic:cNvPicPr>
                  </pic:nvPicPr>
                  <pic:blipFill>
                    <a:blip r:embed="rId417"/>
                    <a:stretch>
                      <a:fillRect/>
                    </a:stretch>
                  </pic:blipFill>
                  <pic:spPr>
                    <a:xfrm>
                      <a:off x="0" y="0"/>
                      <a:ext cx="304800" cy="190500"/>
                    </a:xfrm>
                    <a:prstGeom prst="rect">
                      <a:avLst/>
                    </a:prstGeom>
                    <a:noFill/>
                    <a:ln>
                      <a:noFill/>
                    </a:ln>
                  </pic:spPr>
                </pic:pic>
              </a:graphicData>
            </a:graphic>
          </wp:inline>
        </w:drawing>
      </w:r>
      <w:r>
        <w:rPr>
          <w:rFonts w:ascii="Times New Roman" w:hAnsi="Times New Roman"/>
          <w:szCs w:val="21"/>
        </w:rPr>
        <w:t>能稳定存在，若以“滤渣</w:t>
      </w:r>
      <w:r>
        <w:rPr>
          <w:rFonts w:hint="eastAsia" w:ascii="宋体" w:hAnsi="宋体" w:cs="宋体"/>
          <w:szCs w:val="21"/>
        </w:rPr>
        <w:t>②</w:t>
      </w:r>
      <w:r>
        <w:rPr>
          <w:rFonts w:ascii="Times New Roman" w:hAnsi="Times New Roman"/>
          <w:szCs w:val="21"/>
        </w:rPr>
        <w:t>”为原料制备硫酸铜，则在酸浸过程中</w:t>
      </w:r>
      <w:r>
        <w:rPr>
          <w:rFonts w:ascii="Times New Roman" w:hAnsi="Times New Roman"/>
          <w:szCs w:val="21"/>
        </w:rPr>
        <w:drawing>
          <wp:inline distT="0" distB="0" distL="114300" distR="114300">
            <wp:extent cx="304800" cy="190500"/>
            <wp:effectExtent l="0" t="0" r="0" b="0"/>
            <wp:docPr id="4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2"/>
                    <pic:cNvPicPr>
                      <a:picLocks noChangeAspect="1"/>
                    </pic:cNvPicPr>
                  </pic:nvPicPr>
                  <pic:blipFill>
                    <a:blip r:embed="rId418"/>
                    <a:stretch>
                      <a:fillRect/>
                    </a:stretch>
                  </pic:blipFill>
                  <pic:spPr>
                    <a:xfrm>
                      <a:off x="0" y="0"/>
                      <a:ext cx="304800" cy="190500"/>
                    </a:xfrm>
                    <a:prstGeom prst="rect">
                      <a:avLst/>
                    </a:prstGeom>
                    <a:noFill/>
                    <a:ln>
                      <a:noFill/>
                    </a:ln>
                  </pic:spPr>
                </pic:pic>
              </a:graphicData>
            </a:graphic>
          </wp:inline>
        </w:drawing>
      </w:r>
      <w:r>
        <w:rPr>
          <w:rFonts w:ascii="Times New Roman" w:hAnsi="Times New Roman"/>
          <w:szCs w:val="21"/>
        </w:rPr>
        <w:t>不能形成沉淀，即需要</w:t>
      </w:r>
      <w:r>
        <w:rPr>
          <w:rFonts w:ascii="Times New Roman" w:hAnsi="Times New Roman"/>
          <w:szCs w:val="21"/>
        </w:rPr>
        <w:drawing>
          <wp:inline distT="0" distB="0" distL="114300" distR="114300">
            <wp:extent cx="304800" cy="190500"/>
            <wp:effectExtent l="0" t="0" r="0" b="0"/>
            <wp:docPr id="4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3"/>
                    <pic:cNvPicPr>
                      <a:picLocks noChangeAspect="1"/>
                    </pic:cNvPicPr>
                  </pic:nvPicPr>
                  <pic:blipFill>
                    <a:blip r:embed="rId419"/>
                    <a:stretch>
                      <a:fillRect/>
                    </a:stretch>
                  </pic:blipFill>
                  <pic:spPr>
                    <a:xfrm>
                      <a:off x="0" y="0"/>
                      <a:ext cx="304800" cy="190500"/>
                    </a:xfrm>
                    <a:prstGeom prst="rect">
                      <a:avLst/>
                    </a:prstGeom>
                    <a:noFill/>
                    <a:ln>
                      <a:noFill/>
                    </a:ln>
                  </pic:spPr>
                </pic:pic>
              </a:graphicData>
            </a:graphic>
          </wp:inline>
        </w:drawing>
      </w:r>
      <w:r>
        <w:rPr>
          <w:rFonts w:ascii="Times New Roman" w:hAnsi="Times New Roman"/>
          <w:szCs w:val="21"/>
        </w:rPr>
        <w:t>稳定存在滤液</w:t>
      </w:r>
      <w:r>
        <w:rPr>
          <w:rFonts w:hint="eastAsia" w:ascii="宋体" w:hAnsi="宋体" w:cs="宋体"/>
          <w:szCs w:val="21"/>
        </w:rPr>
        <w:t>①</w:t>
      </w:r>
      <w:r>
        <w:rPr>
          <w:rFonts w:ascii="Times New Roman" w:hAnsi="Times New Roman"/>
          <w:szCs w:val="21"/>
        </w:rPr>
        <w:t>中，因此溶液</w:t>
      </w:r>
      <w:r>
        <w:rPr>
          <w:rFonts w:ascii="Times New Roman" w:hAnsi="Times New Roman"/>
          <w:szCs w:val="21"/>
        </w:rPr>
        <w:drawing>
          <wp:inline distT="0" distB="0" distL="114300" distR="114300">
            <wp:extent cx="215900" cy="190500"/>
            <wp:effectExtent l="0" t="0" r="0" b="0"/>
            <wp:docPr id="4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4"/>
                    <pic:cNvPicPr>
                      <a:picLocks noChangeAspect="1"/>
                    </pic:cNvPicPr>
                  </pic:nvPicPr>
                  <pic:blipFill>
                    <a:blip r:embed="rId420"/>
                    <a:stretch>
                      <a:fillRect/>
                    </a:stretch>
                  </pic:blipFill>
                  <pic:spPr>
                    <a:xfrm>
                      <a:off x="0" y="0"/>
                      <a:ext cx="215900" cy="190500"/>
                    </a:xfrm>
                    <a:prstGeom prst="rect">
                      <a:avLst/>
                    </a:prstGeom>
                    <a:noFill/>
                    <a:ln>
                      <a:noFill/>
                    </a:ln>
                  </pic:spPr>
                </pic:pic>
              </a:graphicData>
            </a:graphic>
          </wp:inline>
        </w:drawing>
      </w:r>
      <w:r>
        <w:rPr>
          <w:rFonts w:ascii="Times New Roman" w:hAnsi="Times New Roman"/>
          <w:szCs w:val="21"/>
        </w:rPr>
        <w:t>的最大整数值为4。</w:t>
      </w:r>
    </w:p>
    <w:p w14:paraId="0433D5BC">
      <w:pPr>
        <w:spacing w:line="360" w:lineRule="auto"/>
        <w:ind w:left="420" w:leftChars="150" w:hanging="105" w:hangingChars="50"/>
        <w:jc w:val="left"/>
        <w:textAlignment w:val="center"/>
        <w:rPr>
          <w:rFonts w:ascii="Times New Roman" w:hAnsi="Times New Roman"/>
          <w:szCs w:val="21"/>
        </w:rPr>
      </w:pPr>
      <w:r>
        <w:rPr>
          <w:rFonts w:ascii="Times New Roman" w:hAnsi="Times New Roman"/>
          <w:szCs w:val="21"/>
        </w:rPr>
        <w:t>（3）</w:t>
      </w:r>
      <w:bookmarkStart w:id="16" w:name="OLE_LINK96"/>
      <w:bookmarkStart w:id="17" w:name="OLE_LINK95"/>
      <w:r>
        <w:rPr>
          <w:rFonts w:ascii="Times New Roman" w:hAnsi="Times New Roman"/>
          <w:i/>
          <w:szCs w:val="21"/>
        </w:rPr>
        <w:t>K</w:t>
      </w:r>
      <w:r>
        <w:rPr>
          <w:rFonts w:ascii="Times New Roman" w:hAnsi="Times New Roman"/>
          <w:szCs w:val="21"/>
          <w:vertAlign w:val="subscript"/>
        </w:rPr>
        <w:t>a1</w:t>
      </w:r>
      <w:bookmarkStart w:id="18" w:name="OLE_LINK93"/>
      <w:bookmarkStart w:id="19" w:name="OLE_LINK94"/>
      <w:r>
        <w:rPr>
          <w:rFonts w:hint="eastAsia" w:ascii="Times New Roman" w:hAnsi="Times New Roman"/>
          <w:szCs w:val="21"/>
        </w:rPr>
        <w:t>(H</w:t>
      </w:r>
      <w:r>
        <w:rPr>
          <w:rFonts w:hint="eastAsia" w:ascii="Times New Roman" w:hAnsi="Times New Roman"/>
          <w:szCs w:val="21"/>
          <w:vertAlign w:val="subscript"/>
        </w:rPr>
        <w:t>2</w:t>
      </w:r>
      <w:r>
        <w:rPr>
          <w:rFonts w:hint="eastAsia" w:ascii="Times New Roman" w:hAnsi="Times New Roman"/>
          <w:szCs w:val="21"/>
        </w:rPr>
        <w:t>S)</w:t>
      </w:r>
      <w:bookmarkEnd w:id="16"/>
      <w:bookmarkEnd w:id="17"/>
      <w:bookmarkEnd w:id="18"/>
      <w:bookmarkEnd w:id="19"/>
      <w:r>
        <w:rPr>
          <w:rFonts w:ascii="Times New Roman" w:hAnsi="Times New Roman"/>
          <w:szCs w:val="21"/>
        </w:rPr>
        <w:t>=</w:t>
      </w:r>
      <w:r>
        <w:rPr>
          <w:rFonts w:ascii="Times New Roman" w:hAnsi="Times New Roman"/>
          <w:szCs w:val="21"/>
        </w:rPr>
        <w:drawing>
          <wp:inline distT="0" distB="0" distL="114300" distR="114300">
            <wp:extent cx="762000" cy="393700"/>
            <wp:effectExtent l="0" t="0" r="0" b="0"/>
            <wp:docPr id="4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5"/>
                    <pic:cNvPicPr>
                      <a:picLocks noChangeAspect="1"/>
                    </pic:cNvPicPr>
                  </pic:nvPicPr>
                  <pic:blipFill>
                    <a:blip r:embed="rId421"/>
                    <a:stretch>
                      <a:fillRect/>
                    </a:stretch>
                  </pic:blipFill>
                  <pic:spPr>
                    <a:xfrm>
                      <a:off x="0" y="0"/>
                      <a:ext cx="762000" cy="393700"/>
                    </a:xfrm>
                    <a:prstGeom prst="rect">
                      <a:avLst/>
                    </a:prstGeom>
                    <a:noFill/>
                    <a:ln>
                      <a:noFill/>
                    </a:ln>
                  </pic:spPr>
                </pic:pic>
              </a:graphicData>
            </a:graphic>
          </wp:inline>
        </w:drawing>
      </w:r>
      <w:r>
        <w:rPr>
          <w:rFonts w:ascii="Times New Roman" w:hAnsi="Times New Roman"/>
          <w:szCs w:val="21"/>
        </w:rPr>
        <w:t>，</w:t>
      </w:r>
      <w:bookmarkStart w:id="20" w:name="OLE_LINK97"/>
      <w:bookmarkStart w:id="21" w:name="OLE_LINK98"/>
      <w:r>
        <w:rPr>
          <w:rFonts w:ascii="Times New Roman" w:hAnsi="Times New Roman"/>
          <w:i/>
          <w:szCs w:val="21"/>
        </w:rPr>
        <w:t>K</w:t>
      </w:r>
      <w:r>
        <w:rPr>
          <w:rFonts w:ascii="Times New Roman" w:hAnsi="Times New Roman"/>
          <w:szCs w:val="21"/>
          <w:vertAlign w:val="subscript"/>
        </w:rPr>
        <w:t>a2</w:t>
      </w:r>
      <w:r>
        <w:rPr>
          <w:rFonts w:hint="eastAsia" w:ascii="Times New Roman" w:hAnsi="Times New Roman"/>
          <w:szCs w:val="21"/>
        </w:rPr>
        <w:t>(H</w:t>
      </w:r>
      <w:r>
        <w:rPr>
          <w:rFonts w:hint="eastAsia" w:ascii="Times New Roman" w:hAnsi="Times New Roman"/>
          <w:szCs w:val="21"/>
          <w:vertAlign w:val="subscript"/>
        </w:rPr>
        <w:t>2</w:t>
      </w:r>
      <w:r>
        <w:rPr>
          <w:rFonts w:hint="eastAsia" w:ascii="Times New Roman" w:hAnsi="Times New Roman"/>
          <w:szCs w:val="21"/>
        </w:rPr>
        <w:t>S)</w:t>
      </w:r>
      <w:bookmarkEnd w:id="20"/>
      <w:bookmarkEnd w:id="21"/>
      <w:r>
        <w:rPr>
          <w:rFonts w:ascii="Times New Roman" w:hAnsi="Times New Roman"/>
          <w:szCs w:val="21"/>
        </w:rPr>
        <w:t>=</w:t>
      </w:r>
      <w:r>
        <w:rPr>
          <w:rFonts w:ascii="Times New Roman" w:hAnsi="Times New Roman"/>
          <w:szCs w:val="21"/>
        </w:rPr>
        <w:drawing>
          <wp:inline distT="0" distB="0" distL="114300" distR="114300">
            <wp:extent cx="711200" cy="393700"/>
            <wp:effectExtent l="0" t="0" r="0" b="0"/>
            <wp:docPr id="4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6"/>
                    <pic:cNvPicPr>
                      <a:picLocks noChangeAspect="1"/>
                    </pic:cNvPicPr>
                  </pic:nvPicPr>
                  <pic:blipFill>
                    <a:blip r:embed="rId422"/>
                    <a:stretch>
                      <a:fillRect/>
                    </a:stretch>
                  </pic:blipFill>
                  <pic:spPr>
                    <a:xfrm>
                      <a:off x="0" y="0"/>
                      <a:ext cx="711200" cy="393700"/>
                    </a:xfrm>
                    <a:prstGeom prst="rect">
                      <a:avLst/>
                    </a:prstGeom>
                    <a:noFill/>
                    <a:ln>
                      <a:noFill/>
                    </a:ln>
                  </pic:spPr>
                </pic:pic>
              </a:graphicData>
            </a:graphic>
          </wp:inline>
        </w:drawing>
      </w:r>
      <w:r>
        <w:rPr>
          <w:rFonts w:ascii="Times New Roman" w:hAnsi="Times New Roman"/>
          <w:szCs w:val="21"/>
        </w:rPr>
        <w:t>，联立</w:t>
      </w:r>
      <w:r>
        <w:rPr>
          <w:rFonts w:hint="eastAsia" w:ascii="Times New Roman" w:hAnsi="Times New Roman"/>
          <w:i/>
          <w:szCs w:val="21"/>
        </w:rPr>
        <w:t>K</w:t>
      </w:r>
      <w:r>
        <w:rPr>
          <w:rFonts w:hint="eastAsia" w:ascii="Times New Roman" w:hAnsi="Times New Roman"/>
          <w:szCs w:val="21"/>
        </w:rPr>
        <w:t>=</w:t>
      </w:r>
      <w:r>
        <w:rPr>
          <w:rFonts w:ascii="Times New Roman" w:hAnsi="Times New Roman"/>
          <w:i/>
          <w:szCs w:val="21"/>
        </w:rPr>
        <w:t>K</w:t>
      </w:r>
      <w:r>
        <w:rPr>
          <w:rFonts w:ascii="Times New Roman" w:hAnsi="Times New Roman"/>
          <w:szCs w:val="21"/>
          <w:vertAlign w:val="subscript"/>
        </w:rPr>
        <w:t>a1</w:t>
      </w:r>
      <w:r>
        <w:rPr>
          <w:rFonts w:hint="eastAsia" w:ascii="Times New Roman" w:hAnsi="Times New Roman"/>
          <w:szCs w:val="21"/>
        </w:rPr>
        <w:t>(H</w:t>
      </w:r>
      <w:r>
        <w:rPr>
          <w:rFonts w:hint="eastAsia" w:ascii="Times New Roman" w:hAnsi="Times New Roman"/>
          <w:szCs w:val="21"/>
          <w:vertAlign w:val="subscript"/>
        </w:rPr>
        <w:t>2</w:t>
      </w:r>
      <w:r>
        <w:rPr>
          <w:rFonts w:hint="eastAsia" w:ascii="Times New Roman" w:hAnsi="Times New Roman"/>
          <w:szCs w:val="21"/>
        </w:rPr>
        <w:t>S)×</w:t>
      </w:r>
      <w:r>
        <w:rPr>
          <w:rFonts w:ascii="Times New Roman" w:hAnsi="Times New Roman"/>
          <w:i/>
          <w:szCs w:val="21"/>
        </w:rPr>
        <w:t>K</w:t>
      </w:r>
      <w:r>
        <w:rPr>
          <w:rFonts w:ascii="Times New Roman" w:hAnsi="Times New Roman"/>
          <w:szCs w:val="21"/>
          <w:vertAlign w:val="subscript"/>
        </w:rPr>
        <w:t>a2</w:t>
      </w:r>
      <w:r>
        <w:rPr>
          <w:rFonts w:hint="eastAsia" w:ascii="Times New Roman" w:hAnsi="Times New Roman"/>
          <w:szCs w:val="21"/>
        </w:rPr>
        <w:t>(H</w:t>
      </w:r>
      <w:r>
        <w:rPr>
          <w:rFonts w:hint="eastAsia" w:ascii="Times New Roman" w:hAnsi="Times New Roman"/>
          <w:szCs w:val="21"/>
          <w:vertAlign w:val="subscript"/>
        </w:rPr>
        <w:t>2</w:t>
      </w:r>
      <w:r>
        <w:rPr>
          <w:rFonts w:hint="eastAsia" w:ascii="Times New Roman" w:hAnsi="Times New Roman"/>
          <w:szCs w:val="21"/>
        </w:rPr>
        <w:t>S)=</w:t>
      </w:r>
      <w:r>
        <w:rPr>
          <w:rFonts w:ascii="Times New Roman" w:hAnsi="Times New Roman"/>
          <w:szCs w:val="21"/>
        </w:rPr>
        <w:drawing>
          <wp:inline distT="0" distB="0" distL="114300" distR="114300">
            <wp:extent cx="838200" cy="393700"/>
            <wp:effectExtent l="0" t="0" r="0" b="0"/>
            <wp:docPr id="4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7"/>
                    <pic:cNvPicPr>
                      <a:picLocks noChangeAspect="1"/>
                    </pic:cNvPicPr>
                  </pic:nvPicPr>
                  <pic:blipFill>
                    <a:blip r:embed="rId423"/>
                    <a:stretch>
                      <a:fillRect/>
                    </a:stretch>
                  </pic:blipFill>
                  <pic:spPr>
                    <a:xfrm>
                      <a:off x="0" y="0"/>
                      <a:ext cx="838200" cy="393700"/>
                    </a:xfrm>
                    <a:prstGeom prst="rect">
                      <a:avLst/>
                    </a:prstGeom>
                    <a:noFill/>
                    <a:ln>
                      <a:noFill/>
                    </a:ln>
                  </pic:spPr>
                </pic:pic>
              </a:graphicData>
            </a:graphic>
          </wp:inline>
        </w:drawing>
      </w:r>
      <w:r>
        <w:rPr>
          <w:rFonts w:hint="eastAsia" w:ascii="Times New Roman" w:hAnsi="Times New Roman"/>
          <w:szCs w:val="21"/>
        </w:rPr>
        <w:t>=</w:t>
      </w:r>
      <w:r>
        <w:rPr>
          <w:rFonts w:ascii="Times New Roman" w:hAnsi="Times New Roman"/>
        </w:rPr>
        <w:t xml:space="preserve"> </w:t>
      </w:r>
      <w:r>
        <w:rPr>
          <w:rFonts w:ascii="Times New Roman" w:hAnsi="Times New Roman"/>
        </w:rPr>
        <w:drawing>
          <wp:inline distT="0" distB="0" distL="114300" distR="114300">
            <wp:extent cx="1104900" cy="634365"/>
            <wp:effectExtent l="0" t="0" r="0" b="635"/>
            <wp:docPr id="4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8"/>
                    <pic:cNvPicPr>
                      <a:picLocks noChangeAspect="1"/>
                    </pic:cNvPicPr>
                  </pic:nvPicPr>
                  <pic:blipFill>
                    <a:blip r:embed="rId424"/>
                    <a:stretch>
                      <a:fillRect/>
                    </a:stretch>
                  </pic:blipFill>
                  <pic:spPr>
                    <a:xfrm>
                      <a:off x="0" y="0"/>
                      <a:ext cx="1104900" cy="634365"/>
                    </a:xfrm>
                    <a:prstGeom prst="rect">
                      <a:avLst/>
                    </a:prstGeom>
                    <a:noFill/>
                    <a:ln>
                      <a:noFill/>
                    </a:ln>
                  </pic:spPr>
                </pic:pic>
              </a:graphicData>
            </a:graphic>
          </wp:inline>
        </w:drawing>
      </w:r>
      <w:r>
        <w:rPr>
          <w:rFonts w:ascii="Times New Roman" w:hAnsi="Times New Roman"/>
          <w:szCs w:val="21"/>
        </w:rPr>
        <w:t>，可得</w:t>
      </w:r>
      <w:r>
        <w:rPr>
          <w:rFonts w:ascii="Times New Roman" w:hAnsi="Times New Roman"/>
          <w:szCs w:val="21"/>
        </w:rPr>
        <w:drawing>
          <wp:inline distT="0" distB="0" distL="114300" distR="114300">
            <wp:extent cx="2705100" cy="470535"/>
            <wp:effectExtent l="0" t="0" r="0" b="0"/>
            <wp:docPr id="5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9"/>
                    <pic:cNvPicPr>
                      <a:picLocks noChangeAspect="1"/>
                    </pic:cNvPicPr>
                  </pic:nvPicPr>
                  <pic:blipFill>
                    <a:blip r:embed="rId425"/>
                    <a:stretch>
                      <a:fillRect/>
                    </a:stretch>
                  </pic:blipFill>
                  <pic:spPr>
                    <a:xfrm>
                      <a:off x="0" y="0"/>
                      <a:ext cx="2705100" cy="470535"/>
                    </a:xfrm>
                    <a:prstGeom prst="rect">
                      <a:avLst/>
                    </a:prstGeom>
                    <a:noFill/>
                    <a:ln>
                      <a:noFill/>
                    </a:ln>
                  </pic:spPr>
                </pic:pic>
              </a:graphicData>
            </a:graphic>
          </wp:inline>
        </w:drawing>
      </w:r>
      <w:r>
        <w:rPr>
          <w:rFonts w:hint="eastAsia" w:ascii="Times New Roman" w:hAnsi="Times New Roman"/>
          <w:szCs w:val="21"/>
        </w:rPr>
        <w:t xml:space="preserve">= </w:t>
      </w:r>
      <w:r>
        <w:rPr>
          <w:rFonts w:ascii="Times New Roman" w:hAnsi="Times New Roman"/>
        </w:rPr>
        <w:drawing>
          <wp:inline distT="0" distB="0" distL="114300" distR="114300">
            <wp:extent cx="1943100" cy="368300"/>
            <wp:effectExtent l="0" t="0" r="0" b="0"/>
            <wp:docPr id="5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0"/>
                    <pic:cNvPicPr>
                      <a:picLocks noChangeAspect="1"/>
                    </pic:cNvPicPr>
                  </pic:nvPicPr>
                  <pic:blipFill>
                    <a:blip r:embed="rId426"/>
                    <a:stretch>
                      <a:fillRect/>
                    </a:stretch>
                  </pic:blipFill>
                  <pic:spPr>
                    <a:xfrm>
                      <a:off x="0" y="0"/>
                      <a:ext cx="1943100" cy="368300"/>
                    </a:xfrm>
                    <a:prstGeom prst="rect">
                      <a:avLst/>
                    </a:prstGeom>
                    <a:noFill/>
                    <a:ln>
                      <a:noFill/>
                    </a:ln>
                  </pic:spPr>
                </pic:pic>
              </a:graphicData>
            </a:graphic>
          </wp:inline>
        </w:drawing>
      </w:r>
      <w:r>
        <w:rPr>
          <w:rFonts w:hint="eastAsia" w:ascii="Times New Roman" w:hAnsi="Times New Roman"/>
        </w:rPr>
        <w:t xml:space="preserve"> </w:t>
      </w:r>
      <w:r>
        <w:rPr>
          <w:rFonts w:ascii="Times New Roman" w:hAnsi="Times New Roman"/>
        </w:rPr>
        <w:t>×</w:t>
      </w:r>
      <w:r>
        <w:rPr>
          <w:rFonts w:ascii="Times New Roman" w:hAnsi="Times New Roman"/>
        </w:rPr>
        <w:drawing>
          <wp:inline distT="0" distB="0" distL="114300" distR="114300">
            <wp:extent cx="444500" cy="215900"/>
            <wp:effectExtent l="0" t="0" r="0" b="0"/>
            <wp:docPr id="5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1"/>
                    <pic:cNvPicPr>
                      <a:picLocks noChangeAspect="1"/>
                    </pic:cNvPicPr>
                  </pic:nvPicPr>
                  <pic:blipFill>
                    <a:blip r:embed="rId427"/>
                    <a:stretch>
                      <a:fillRect/>
                    </a:stretch>
                  </pic:blipFill>
                  <pic:spPr>
                    <a:xfrm>
                      <a:off x="0" y="0"/>
                      <a:ext cx="444500" cy="215900"/>
                    </a:xfrm>
                    <a:prstGeom prst="rect">
                      <a:avLst/>
                    </a:prstGeom>
                    <a:noFill/>
                    <a:ln>
                      <a:noFill/>
                    </a:ln>
                  </pic:spPr>
                </pic:pic>
              </a:graphicData>
            </a:graphic>
          </wp:inline>
        </w:drawing>
      </w:r>
      <w:r>
        <w:rPr>
          <w:rFonts w:ascii="Times New Roman" w:hAnsi="Times New Roman"/>
          <w:szCs w:val="21"/>
        </w:rPr>
        <w:t>，整理可得</w:t>
      </w:r>
      <w:r>
        <w:rPr>
          <w:rFonts w:ascii="Times New Roman" w:hAnsi="Times New Roman"/>
          <w:szCs w:val="21"/>
        </w:rPr>
        <w:drawing>
          <wp:inline distT="0" distB="0" distL="114300" distR="114300">
            <wp:extent cx="812800" cy="254000"/>
            <wp:effectExtent l="0" t="0" r="0" b="0"/>
            <wp:docPr id="5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2"/>
                    <pic:cNvPicPr>
                      <a:picLocks noChangeAspect="1"/>
                    </pic:cNvPicPr>
                  </pic:nvPicPr>
                  <pic:blipFill>
                    <a:blip r:embed="rId428"/>
                    <a:stretch>
                      <a:fillRect/>
                    </a:stretch>
                  </pic:blipFill>
                  <pic:spPr>
                    <a:xfrm>
                      <a:off x="0" y="0"/>
                      <a:ext cx="812800" cy="254000"/>
                    </a:xfrm>
                    <a:prstGeom prst="rect">
                      <a:avLst/>
                    </a:prstGeom>
                    <a:noFill/>
                    <a:ln>
                      <a:noFill/>
                    </a:ln>
                  </pic:spPr>
                </pic:pic>
              </a:graphicData>
            </a:graphic>
          </wp:inline>
        </w:drawing>
      </w:r>
      <w:r>
        <w:rPr>
          <w:rFonts w:ascii="Times New Roman" w:hAnsi="Times New Roman"/>
          <w:szCs w:val="21"/>
        </w:rPr>
        <w:t xml:space="preserve"> </w:t>
      </w:r>
      <w:r>
        <w:rPr>
          <w:rFonts w:ascii="Times New Roman" w:hAnsi="Times New Roman"/>
          <w:szCs w:val="21"/>
        </w:rPr>
        <w:drawing>
          <wp:inline distT="0" distB="0" distL="114300" distR="114300">
            <wp:extent cx="1308100" cy="228600"/>
            <wp:effectExtent l="0" t="0" r="0" b="0"/>
            <wp:docPr id="5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3"/>
                    <pic:cNvPicPr>
                      <a:picLocks noChangeAspect="1"/>
                    </pic:cNvPicPr>
                  </pic:nvPicPr>
                  <pic:blipFill>
                    <a:blip r:embed="rId429"/>
                    <a:stretch>
                      <a:fillRect/>
                    </a:stretch>
                  </pic:blipFill>
                  <pic:spPr>
                    <a:xfrm>
                      <a:off x="0" y="0"/>
                      <a:ext cx="1308100" cy="228600"/>
                    </a:xfrm>
                    <a:prstGeom prst="rect">
                      <a:avLst/>
                    </a:prstGeom>
                    <a:noFill/>
                    <a:ln>
                      <a:noFill/>
                    </a:ln>
                  </pic:spPr>
                </pic:pic>
              </a:graphicData>
            </a:graphic>
          </wp:inline>
        </w:drawing>
      </w:r>
      <w:r>
        <w:rPr>
          <w:rFonts w:ascii="Times New Roman" w:hAnsi="Times New Roman"/>
          <w:szCs w:val="21"/>
        </w:rPr>
        <w:t>。</w:t>
      </w:r>
    </w:p>
    <w:p w14:paraId="70EA25F6">
      <w:pPr>
        <w:spacing w:line="360" w:lineRule="auto"/>
        <w:ind w:left="420" w:leftChars="150" w:hanging="105" w:hangingChars="50"/>
        <w:jc w:val="left"/>
        <w:textAlignment w:val="center"/>
        <w:rPr>
          <w:rFonts w:ascii="Times New Roman" w:hAnsi="Times New Roman"/>
          <w:szCs w:val="21"/>
        </w:rPr>
      </w:pPr>
      <w:r>
        <w:rPr>
          <w:rFonts w:ascii="Times New Roman" w:hAnsi="Times New Roman"/>
          <w:szCs w:val="21"/>
        </w:rPr>
        <w:t>（4）</w:t>
      </w:r>
      <w:r>
        <w:rPr>
          <w:rFonts w:ascii="Times New Roman" w:hAnsi="Times New Roman"/>
          <w:spacing w:val="-6"/>
          <w:szCs w:val="21"/>
        </w:rPr>
        <w:t>由分析可知，</w:t>
      </w:r>
      <w:r>
        <w:rPr>
          <w:rFonts w:ascii="Times New Roman" w:hAnsi="Times New Roman"/>
          <w:spacing w:val="-6"/>
          <w:szCs w:val="21"/>
        </w:rPr>
        <w:drawing>
          <wp:inline distT="0" distB="0" distL="114300" distR="114300">
            <wp:extent cx="342900" cy="203200"/>
            <wp:effectExtent l="0" t="0" r="0" b="0"/>
            <wp:docPr id="5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4"/>
                    <pic:cNvPicPr>
                      <a:picLocks noChangeAspect="1"/>
                    </pic:cNvPicPr>
                  </pic:nvPicPr>
                  <pic:blipFill>
                    <a:blip r:embed="rId430"/>
                    <a:stretch>
                      <a:fillRect/>
                    </a:stretch>
                  </pic:blipFill>
                  <pic:spPr>
                    <a:xfrm>
                      <a:off x="0" y="0"/>
                      <a:ext cx="342900" cy="203200"/>
                    </a:xfrm>
                    <a:prstGeom prst="rect">
                      <a:avLst/>
                    </a:prstGeom>
                    <a:noFill/>
                    <a:ln>
                      <a:noFill/>
                    </a:ln>
                  </pic:spPr>
                </pic:pic>
              </a:graphicData>
            </a:graphic>
          </wp:inline>
        </w:drawing>
      </w:r>
      <w:r>
        <w:rPr>
          <w:rFonts w:ascii="Times New Roman" w:hAnsi="Times New Roman"/>
          <w:spacing w:val="-6"/>
          <w:szCs w:val="21"/>
        </w:rPr>
        <w:t>溶液的主要作用是将</w:t>
      </w:r>
      <w:r>
        <w:rPr>
          <w:rFonts w:ascii="Times New Roman" w:hAnsi="Times New Roman"/>
          <w:spacing w:val="-6"/>
          <w:szCs w:val="21"/>
        </w:rPr>
        <w:drawing>
          <wp:inline distT="0" distB="0" distL="114300" distR="114300">
            <wp:extent cx="266700" cy="190500"/>
            <wp:effectExtent l="0" t="0" r="0" b="0"/>
            <wp:docPr id="5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5"/>
                    <pic:cNvPicPr>
                      <a:picLocks noChangeAspect="1"/>
                    </pic:cNvPicPr>
                  </pic:nvPicPr>
                  <pic:blipFill>
                    <a:blip r:embed="rId431"/>
                    <a:stretch>
                      <a:fillRect/>
                    </a:stretch>
                  </pic:blipFill>
                  <pic:spPr>
                    <a:xfrm>
                      <a:off x="0" y="0"/>
                      <a:ext cx="266700" cy="190500"/>
                    </a:xfrm>
                    <a:prstGeom prst="rect">
                      <a:avLst/>
                    </a:prstGeom>
                    <a:noFill/>
                    <a:ln>
                      <a:noFill/>
                    </a:ln>
                  </pic:spPr>
                </pic:pic>
              </a:graphicData>
            </a:graphic>
          </wp:inline>
        </w:drawing>
      </w:r>
      <w:r>
        <w:rPr>
          <w:rFonts w:ascii="Times New Roman" w:hAnsi="Times New Roman"/>
          <w:spacing w:val="-6"/>
          <w:szCs w:val="21"/>
        </w:rPr>
        <w:t>氧化为</w:t>
      </w:r>
      <w:r>
        <w:rPr>
          <w:rFonts w:ascii="Times New Roman" w:hAnsi="Times New Roman"/>
          <w:spacing w:val="-6"/>
          <w:szCs w:val="21"/>
        </w:rPr>
        <w:drawing>
          <wp:inline distT="0" distB="0" distL="114300" distR="114300">
            <wp:extent cx="266700" cy="190500"/>
            <wp:effectExtent l="0" t="0" r="0" b="0"/>
            <wp:docPr id="5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6"/>
                    <pic:cNvPicPr>
                      <a:picLocks noChangeAspect="1"/>
                    </pic:cNvPicPr>
                  </pic:nvPicPr>
                  <pic:blipFill>
                    <a:blip r:embed="rId432"/>
                    <a:stretch>
                      <a:fillRect/>
                    </a:stretch>
                  </pic:blipFill>
                  <pic:spPr>
                    <a:xfrm>
                      <a:off x="0" y="0"/>
                      <a:ext cx="266700" cy="190500"/>
                    </a:xfrm>
                    <a:prstGeom prst="rect">
                      <a:avLst/>
                    </a:prstGeom>
                    <a:noFill/>
                    <a:ln>
                      <a:noFill/>
                    </a:ln>
                  </pic:spPr>
                </pic:pic>
              </a:graphicData>
            </a:graphic>
          </wp:inline>
        </w:drawing>
      </w:r>
      <w:r>
        <w:rPr>
          <w:rFonts w:ascii="Times New Roman" w:hAnsi="Times New Roman"/>
          <w:spacing w:val="-6"/>
          <w:szCs w:val="21"/>
        </w:rPr>
        <w:t>，离子方程式为</w:t>
      </w:r>
      <w:r>
        <w:rPr>
          <w:rFonts w:ascii="Times New Roman" w:hAnsi="Times New Roman"/>
          <w:szCs w:val="21"/>
        </w:rPr>
        <w:drawing>
          <wp:inline distT="0" distB="0" distL="114300" distR="114300">
            <wp:extent cx="1879600" cy="215900"/>
            <wp:effectExtent l="0" t="0" r="0" b="0"/>
            <wp:docPr id="5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7"/>
                    <pic:cNvPicPr>
                      <a:picLocks noChangeAspect="1"/>
                    </pic:cNvPicPr>
                  </pic:nvPicPr>
                  <pic:blipFill>
                    <a:blip r:embed="rId433"/>
                    <a:stretch>
                      <a:fillRect/>
                    </a:stretch>
                  </pic:blipFill>
                  <pic:spPr>
                    <a:xfrm>
                      <a:off x="0" y="0"/>
                      <a:ext cx="1879600" cy="215900"/>
                    </a:xfrm>
                    <a:prstGeom prst="rect">
                      <a:avLst/>
                    </a:prstGeom>
                    <a:noFill/>
                    <a:ln>
                      <a:noFill/>
                    </a:ln>
                  </pic:spPr>
                </pic:pic>
              </a:graphicData>
            </a:graphic>
          </wp:inline>
        </w:drawing>
      </w:r>
      <w:r>
        <w:rPr>
          <w:rFonts w:ascii="Times New Roman" w:hAnsi="Times New Roman"/>
          <w:szCs w:val="21"/>
        </w:rPr>
        <w:t>；“调</w:t>
      </w:r>
      <w:r>
        <w:rPr>
          <w:rFonts w:ascii="Times New Roman" w:hAnsi="Times New Roman"/>
          <w:szCs w:val="21"/>
        </w:rPr>
        <w:drawing>
          <wp:inline distT="0" distB="0" distL="114300" distR="114300">
            <wp:extent cx="215900" cy="1905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34"/>
                    <a:stretch>
                      <a:fillRect/>
                    </a:stretch>
                  </pic:blipFill>
                  <pic:spPr>
                    <a:xfrm>
                      <a:off x="0" y="0"/>
                      <a:ext cx="215900" cy="190500"/>
                    </a:xfrm>
                    <a:prstGeom prst="rect">
                      <a:avLst/>
                    </a:prstGeom>
                    <a:noFill/>
                    <a:ln>
                      <a:noFill/>
                    </a:ln>
                  </pic:spPr>
                </pic:pic>
              </a:graphicData>
            </a:graphic>
          </wp:inline>
        </w:drawing>
      </w:r>
      <w:r>
        <w:rPr>
          <w:rFonts w:ascii="Times New Roman" w:hAnsi="Times New Roman"/>
          <w:szCs w:val="21"/>
        </w:rPr>
        <w:t>”步骤的目的是将</w:t>
      </w:r>
      <w:bookmarkStart w:id="22" w:name="OLE_LINK100"/>
      <w:bookmarkStart w:id="23" w:name="OLE_LINK99"/>
      <w:r>
        <w:rPr>
          <w:rFonts w:ascii="Times New Roman" w:hAnsi="Times New Roman"/>
          <w:szCs w:val="21"/>
        </w:rPr>
        <w:drawing>
          <wp:inline distT="0" distB="0" distL="114300" distR="114300">
            <wp:extent cx="266700" cy="1905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35"/>
                    <a:stretch>
                      <a:fillRect/>
                    </a:stretch>
                  </pic:blipFill>
                  <pic:spPr>
                    <a:xfrm>
                      <a:off x="0" y="0"/>
                      <a:ext cx="266700" cy="190500"/>
                    </a:xfrm>
                    <a:prstGeom prst="rect">
                      <a:avLst/>
                    </a:prstGeom>
                    <a:noFill/>
                    <a:ln>
                      <a:noFill/>
                    </a:ln>
                  </pic:spPr>
                </pic:pic>
              </a:graphicData>
            </a:graphic>
          </wp:inline>
        </w:drawing>
      </w:r>
      <w:r>
        <w:rPr>
          <w:rFonts w:ascii="Times New Roman" w:hAnsi="Times New Roman"/>
          <w:szCs w:val="21"/>
        </w:rPr>
        <w:t>、</w:t>
      </w:r>
      <w:r>
        <w:rPr>
          <w:rFonts w:ascii="Times New Roman" w:hAnsi="Times New Roman"/>
          <w:szCs w:val="21"/>
        </w:rPr>
        <w:drawing>
          <wp:inline distT="0" distB="0" distL="114300" distR="114300">
            <wp:extent cx="266700" cy="177165"/>
            <wp:effectExtent l="0" t="0" r="0" b="6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36"/>
                    <a:stretch>
                      <a:fillRect/>
                    </a:stretch>
                  </pic:blipFill>
                  <pic:spPr>
                    <a:xfrm>
                      <a:off x="0" y="0"/>
                      <a:ext cx="266700" cy="177165"/>
                    </a:xfrm>
                    <a:prstGeom prst="rect">
                      <a:avLst/>
                    </a:prstGeom>
                    <a:noFill/>
                    <a:ln>
                      <a:noFill/>
                    </a:ln>
                  </pic:spPr>
                </pic:pic>
              </a:graphicData>
            </a:graphic>
          </wp:inline>
        </w:drawing>
      </w:r>
      <w:bookmarkEnd w:id="22"/>
      <w:bookmarkEnd w:id="23"/>
      <w:r>
        <w:rPr>
          <w:rFonts w:ascii="Times New Roman" w:hAnsi="Times New Roman"/>
          <w:szCs w:val="21"/>
        </w:rPr>
        <w:t>转化为</w:t>
      </w:r>
      <w:r>
        <w:rPr>
          <w:rFonts w:ascii="Times New Roman" w:hAnsi="Times New Roman"/>
          <w:szCs w:val="21"/>
        </w:rPr>
        <w:drawing>
          <wp:inline distT="0" distB="0" distL="114300" distR="114300">
            <wp:extent cx="495300" cy="2032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37"/>
                    <a:stretch>
                      <a:fillRect/>
                    </a:stretch>
                  </pic:blipFill>
                  <pic:spPr>
                    <a:xfrm>
                      <a:off x="0" y="0"/>
                      <a:ext cx="495300" cy="203200"/>
                    </a:xfrm>
                    <a:prstGeom prst="rect">
                      <a:avLst/>
                    </a:prstGeom>
                    <a:noFill/>
                    <a:ln>
                      <a:noFill/>
                    </a:ln>
                  </pic:spPr>
                </pic:pic>
              </a:graphicData>
            </a:graphic>
          </wp:inline>
        </w:drawing>
      </w:r>
      <w:r>
        <w:rPr>
          <w:rFonts w:ascii="Times New Roman" w:hAnsi="Times New Roman"/>
          <w:szCs w:val="21"/>
        </w:rPr>
        <w:t>、</w:t>
      </w:r>
      <w:r>
        <w:rPr>
          <w:rFonts w:ascii="Times New Roman" w:hAnsi="Times New Roman"/>
          <w:szCs w:val="21"/>
        </w:rPr>
        <w:drawing>
          <wp:inline distT="0" distB="0" distL="114300" distR="114300">
            <wp:extent cx="495300" cy="2032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38"/>
                    <a:stretch>
                      <a:fillRect/>
                    </a:stretch>
                  </pic:blipFill>
                  <pic:spPr>
                    <a:xfrm>
                      <a:off x="0" y="0"/>
                      <a:ext cx="495300" cy="203200"/>
                    </a:xfrm>
                    <a:prstGeom prst="rect">
                      <a:avLst/>
                    </a:prstGeom>
                    <a:noFill/>
                    <a:ln>
                      <a:noFill/>
                    </a:ln>
                  </pic:spPr>
                </pic:pic>
              </a:graphicData>
            </a:graphic>
          </wp:inline>
        </w:drawing>
      </w:r>
      <w:r>
        <w:rPr>
          <w:rFonts w:ascii="Times New Roman" w:hAnsi="Times New Roman"/>
          <w:szCs w:val="21"/>
        </w:rPr>
        <w:t>沉淀除去。</w:t>
      </w:r>
    </w:p>
    <w:p w14:paraId="772E247E">
      <w:pPr>
        <w:spacing w:line="360" w:lineRule="auto"/>
        <w:ind w:left="420" w:leftChars="150" w:hanging="105" w:hangingChars="50"/>
        <w:jc w:val="left"/>
        <w:textAlignment w:val="center"/>
        <w:rPr>
          <w:rFonts w:ascii="Times New Roman" w:hAnsi="Times New Roman"/>
          <w:szCs w:val="21"/>
        </w:rPr>
      </w:pPr>
      <w:r>
        <w:rPr>
          <w:rFonts w:ascii="Times New Roman" w:hAnsi="Times New Roman"/>
          <w:szCs w:val="21"/>
        </w:rPr>
        <w:t>（5）造成镍元素损失的主要原因是调pH过程中</w:t>
      </w:r>
      <w:r>
        <w:rPr>
          <w:rFonts w:ascii="Times New Roman" w:hAnsi="Times New Roman"/>
          <w:szCs w:val="21"/>
        </w:rPr>
        <w:drawing>
          <wp:inline distT="0" distB="0" distL="114300" distR="114300">
            <wp:extent cx="266700" cy="1905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435"/>
                    <a:stretch>
                      <a:fillRect/>
                    </a:stretch>
                  </pic:blipFill>
                  <pic:spPr>
                    <a:xfrm>
                      <a:off x="0" y="0"/>
                      <a:ext cx="266700" cy="190500"/>
                    </a:xfrm>
                    <a:prstGeom prst="rect">
                      <a:avLst/>
                    </a:prstGeom>
                    <a:noFill/>
                    <a:ln>
                      <a:noFill/>
                    </a:ln>
                  </pic:spPr>
                </pic:pic>
              </a:graphicData>
            </a:graphic>
          </wp:inline>
        </w:drawing>
      </w:r>
      <w:r>
        <w:rPr>
          <w:rFonts w:ascii="Times New Roman" w:hAnsi="Times New Roman"/>
          <w:szCs w:val="21"/>
        </w:rPr>
        <w:t>、</w:t>
      </w:r>
      <w:r>
        <w:rPr>
          <w:rFonts w:ascii="Times New Roman" w:hAnsi="Times New Roman"/>
          <w:szCs w:val="21"/>
        </w:rPr>
        <w:drawing>
          <wp:inline distT="0" distB="0" distL="114300" distR="114300">
            <wp:extent cx="266700" cy="177165"/>
            <wp:effectExtent l="0" t="0" r="0" b="63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436"/>
                    <a:stretch>
                      <a:fillRect/>
                    </a:stretch>
                  </pic:blipFill>
                  <pic:spPr>
                    <a:xfrm>
                      <a:off x="0" y="0"/>
                      <a:ext cx="266700" cy="177165"/>
                    </a:xfrm>
                    <a:prstGeom prst="rect">
                      <a:avLst/>
                    </a:prstGeom>
                    <a:noFill/>
                    <a:ln>
                      <a:noFill/>
                    </a:ln>
                  </pic:spPr>
                </pic:pic>
              </a:graphicData>
            </a:graphic>
          </wp:inline>
        </w:drawing>
      </w:r>
      <w:r>
        <w:rPr>
          <w:rFonts w:ascii="Times New Roman" w:hAnsi="Times New Roman"/>
          <w:szCs w:val="21"/>
        </w:rPr>
        <w:t>可能会生成胶体吸附溶液中的</w:t>
      </w:r>
      <w:r>
        <w:rPr>
          <w:rFonts w:ascii="Times New Roman" w:hAnsi="Times New Roman"/>
          <w:szCs w:val="21"/>
        </w:rPr>
        <w:drawing>
          <wp:inline distT="0" distB="0" distL="114300" distR="114300">
            <wp:extent cx="279400" cy="1905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39"/>
                    <a:stretch>
                      <a:fillRect/>
                    </a:stretch>
                  </pic:blipFill>
                  <pic:spPr>
                    <a:xfrm>
                      <a:off x="0" y="0"/>
                      <a:ext cx="279400" cy="190500"/>
                    </a:xfrm>
                    <a:prstGeom prst="rect">
                      <a:avLst/>
                    </a:prstGeom>
                    <a:noFill/>
                    <a:ln>
                      <a:noFill/>
                    </a:ln>
                  </pic:spPr>
                </pic:pic>
              </a:graphicData>
            </a:graphic>
          </wp:inline>
        </w:drawing>
      </w:r>
      <w:r>
        <w:rPr>
          <w:rFonts w:ascii="Times New Roman" w:hAnsi="Times New Roman"/>
          <w:szCs w:val="21"/>
        </w:rPr>
        <w:t>。最终得到</w:t>
      </w:r>
      <w:r>
        <w:rPr>
          <w:rFonts w:ascii="Times New Roman" w:hAnsi="Times New Roman"/>
          <w:szCs w:val="21"/>
        </w:rPr>
        <w:drawing>
          <wp:inline distT="0" distB="0" distL="114300" distR="114300">
            <wp:extent cx="405765" cy="2032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40"/>
                    <a:stretch>
                      <a:fillRect/>
                    </a:stretch>
                  </pic:blipFill>
                  <pic:spPr>
                    <a:xfrm>
                      <a:off x="0" y="0"/>
                      <a:ext cx="405765" cy="203200"/>
                    </a:xfrm>
                    <a:prstGeom prst="rect">
                      <a:avLst/>
                    </a:prstGeom>
                    <a:noFill/>
                    <a:ln>
                      <a:noFill/>
                    </a:ln>
                  </pic:spPr>
                </pic:pic>
              </a:graphicData>
            </a:graphic>
          </wp:inline>
        </w:drawing>
      </w:r>
      <w:r>
        <w:rPr>
          <w:rFonts w:ascii="Times New Roman" w:hAnsi="Times New Roman"/>
          <w:szCs w:val="21"/>
        </w:rPr>
        <w:t>的质量为</w:t>
      </w:r>
      <w:r>
        <w:rPr>
          <w:rFonts w:ascii="Times New Roman" w:hAnsi="Times New Roman"/>
          <w:szCs w:val="21"/>
        </w:rPr>
        <w:drawing>
          <wp:inline distT="0" distB="0" distL="114300" distR="114300">
            <wp:extent cx="2159000" cy="3683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41"/>
                    <a:stretch>
                      <a:fillRect/>
                    </a:stretch>
                  </pic:blipFill>
                  <pic:spPr>
                    <a:xfrm>
                      <a:off x="0" y="0"/>
                      <a:ext cx="2159000" cy="368300"/>
                    </a:xfrm>
                    <a:prstGeom prst="rect">
                      <a:avLst/>
                    </a:prstGeom>
                    <a:noFill/>
                    <a:ln>
                      <a:noFill/>
                    </a:ln>
                  </pic:spPr>
                </pic:pic>
              </a:graphicData>
            </a:graphic>
          </wp:inline>
        </w:drawing>
      </w:r>
      <w:r>
        <w:rPr>
          <w:rFonts w:ascii="Times New Roman" w:hAnsi="Times New Roman"/>
          <w:szCs w:val="21"/>
        </w:rPr>
        <w:t>。</w:t>
      </w:r>
    </w:p>
    <w:p w14:paraId="09E9E58E">
      <w:pPr>
        <w:spacing w:line="360" w:lineRule="auto"/>
        <w:jc w:val="left"/>
        <w:textAlignment w:val="center"/>
        <w:rPr>
          <w:rFonts w:ascii="Times New Roman" w:hAnsi="Times New Roman"/>
          <w:szCs w:val="21"/>
        </w:rPr>
      </w:pPr>
      <w:r>
        <w:rPr>
          <w:rFonts w:ascii="Times New Roman" w:hAnsi="Times New Roman"/>
          <w:szCs w:val="21"/>
        </w:rPr>
        <w:t>28．（</w:t>
      </w:r>
      <w:r>
        <w:rPr>
          <w:rFonts w:hint="eastAsia" w:ascii="Times New Roman" w:hAnsi="Times New Roman"/>
          <w:szCs w:val="21"/>
        </w:rPr>
        <w:t>9</w:t>
      </w:r>
      <w:r>
        <w:rPr>
          <w:rFonts w:ascii="Times New Roman" w:hAnsi="Times New Roman"/>
          <w:szCs w:val="21"/>
        </w:rPr>
        <w:t>分）</w:t>
      </w:r>
    </w:p>
    <w:p w14:paraId="2FE1C5B5">
      <w:pPr>
        <w:snapToGrid w:val="0"/>
        <w:spacing w:line="360" w:lineRule="auto"/>
        <w:ind w:left="420" w:leftChars="150" w:hanging="105" w:hangingChars="50"/>
        <w:textAlignment w:val="center"/>
        <w:rPr>
          <w:rFonts w:ascii="Times New Roman" w:hAnsi="Times New Roman"/>
          <w:szCs w:val="21"/>
        </w:rPr>
      </w:pPr>
      <w:r>
        <w:rPr>
          <w:rFonts w:ascii="Times New Roman" w:hAnsi="Times New Roman"/>
          <w:szCs w:val="21"/>
        </w:rPr>
        <w:t>（1）</w:t>
      </w:r>
      <w:r>
        <w:rPr>
          <w:rFonts w:ascii="Times New Roman" w:hAnsi="Times New Roman" w:eastAsia="MS Mincho"/>
          <w:szCs w:val="21"/>
        </w:rPr>
        <w:t>−</w:t>
      </w:r>
      <w:r>
        <w:rPr>
          <w:rFonts w:ascii="Times New Roman" w:hAnsi="Times New Roman"/>
          <w:szCs w:val="21"/>
        </w:rPr>
        <w:t xml:space="preserve">90.7（2分） </w:t>
      </w:r>
    </w:p>
    <w:p w14:paraId="1833A94D">
      <w:pPr>
        <w:snapToGrid w:val="0"/>
        <w:spacing w:line="360" w:lineRule="auto"/>
        <w:ind w:left="420" w:leftChars="150" w:hanging="105" w:hangingChars="50"/>
        <w:textAlignment w:val="center"/>
        <w:rPr>
          <w:rFonts w:ascii="Times New Roman" w:hAnsi="Times New Roman"/>
          <w:szCs w:val="21"/>
        </w:rPr>
      </w:pPr>
      <w:r>
        <w:rPr>
          <w:rFonts w:ascii="Times New Roman" w:hAnsi="Times New Roman"/>
          <w:szCs w:val="21"/>
        </w:rPr>
        <w:t>（2）</w:t>
      </w:r>
      <w:r>
        <w:rPr>
          <w:rFonts w:ascii="Times New Roman" w:hAnsi="Times New Roman"/>
          <w:szCs w:val="21"/>
        </w:rPr>
        <w:object>
          <v:shape id="_x0000_i1226" o:spt="75" type="#_x0000_t75" style="height:31.25pt;width:48.9pt;" o:ole="t" filled="f" o:preferrelative="t" stroked="f" coordsize="21600,21600">
            <v:path/>
            <v:fill on="f" focussize="0,0"/>
            <v:stroke on="f" joinstyle="miter"/>
            <v:imagedata r:id="rId443" o:title=""/>
            <o:lock v:ext="edit" aspectratio="t"/>
            <w10:wrap type="none"/>
            <w10:anchorlock/>
          </v:shape>
          <o:OLEObject Type="Embed" ProgID="Equation.DSMT4" ShapeID="_x0000_i1226" DrawAspect="Content" ObjectID="_1468075926" r:id="rId442">
            <o:LockedField>false</o:LockedField>
          </o:OLEObject>
        </w:object>
      </w:r>
      <w:r>
        <w:rPr>
          <w:rFonts w:hint="eastAsia" w:ascii="Times New Roman" w:hAnsi="Times New Roman"/>
          <w:szCs w:val="21"/>
        </w:rPr>
        <w:t>或</w:t>
      </w:r>
      <w:r>
        <w:rPr>
          <w:rFonts w:ascii="Times New Roman" w:hAnsi="Times New Roman"/>
          <w:szCs w:val="21"/>
        </w:rPr>
        <w:object>
          <v:shape id="_x0000_i1227" o:spt="75" type="#_x0000_t75" style="height:29.9pt;width:67.9pt;" o:ole="t" filled="f" o:preferrelative="t" stroked="f" coordsize="21600,21600">
            <v:path/>
            <v:fill on="f" focussize="0,0"/>
            <v:stroke on="f" joinstyle="miter"/>
            <v:imagedata r:id="rId445" o:title=""/>
            <o:lock v:ext="edit" aspectratio="t"/>
            <w10:wrap type="none"/>
            <w10:anchorlock/>
          </v:shape>
          <o:OLEObject Type="Embed" ProgID="Equation.DSMT4" ShapeID="_x0000_i1227" DrawAspect="Content" ObjectID="_1468075927" r:id="rId444">
            <o:LockedField>false</o:LockedField>
          </o:OLEObject>
        </w:object>
      </w:r>
      <w:r>
        <w:rPr>
          <w:rFonts w:ascii="Times New Roman" w:hAnsi="Times New Roman"/>
          <w:szCs w:val="21"/>
        </w:rPr>
        <w:fldChar w:fldCharType="begin"/>
      </w:r>
      <w:r>
        <w:rPr>
          <w:rFonts w:ascii="Times New Roman" w:hAnsi="Times New Roman"/>
          <w:szCs w:val="21"/>
        </w:rPr>
        <w:instrText xml:space="preserve"> QUOTE </w:instrText>
      </w:r>
      <w:r>
        <w:rPr>
          <w:rFonts w:ascii="Times New Roman" w:hAnsi="Times New Roman"/>
        </w:rPr>
        <w:pict>
          <v:shape id="_x0000_i1228" o:spt="75" type="#_x0000_t75" style="height:31.9pt;width:36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9&quot;/&gt;&lt;w:embedTrueTypeFonts/&gt;&lt;w:doNotEmbedSystemFonts/&gt;&lt;w:saveSubsetFonts/&gt;&lt;w:bordersDontSurroundHeader/&gt;&lt;w:bordersDontSurroundFooter/&gt;&lt;w:defaultTabStop w:val=&quot;420&quot;/&gt;&lt;w:drawingGridVerticalSpacing w:val=&quot;156&quot;/&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docVars&gt;&lt;w:docVar w:name=&quot;commondata&quot; w:val=&quot;eyJoZGlkIjoiOTBjNjM0NWIwODE0OTRkYTg5MGRiY2NhYjNhYjMzNTcifQ==&quot;/&gt;&lt;/w:docVars&gt;&lt;wsp:rsids&gt;&lt;wsp:rsidRoot wsp:val=&quot;006520A0&quot;/&gt;&lt;wsp:rsid wsp:val=&quot;000548FE&quot;/&gt;&lt;wsp:rsid wsp:val=&quot;000C004B&quot;/&gt;&lt;wsp:rsid wsp:val=&quot;000D1DDE&quot;/&gt;&lt;wsp:rsid wsp:val=&quot;000F29E5&quot;/&gt;&lt;wsp:rsid wsp:val=&quot;00101BFB&quot;/&gt;&lt;wsp:rsid wsp:val=&quot;001165BD&quot;/&gt;&lt;wsp:rsid wsp:val=&quot;001228EA&quot;/&gt;&lt;wsp:rsid wsp:val=&quot;00152953&quot;/&gt;&lt;wsp:rsid wsp:val=&quot;001A02E7&quot;/&gt;&lt;wsp:rsid wsp:val=&quot;001F3C05&quot;/&gt;&lt;wsp:rsid wsp:val=&quot;002132FB&quot;/&gt;&lt;wsp:rsid wsp:val=&quot;00260A89&quot;/&gt;&lt;wsp:rsid wsp:val=&quot;003752C8&quot;/&gt;&lt;wsp:rsid wsp:val=&quot;003D2AF3&quot;/&gt;&lt;wsp:rsid wsp:val=&quot;00431331&quot;/&gt;&lt;wsp:rsid wsp:val=&quot;004B262F&quot;/&gt;&lt;wsp:rsid wsp:val=&quot;005814A6&quot;/&gt;&lt;wsp:rsid wsp:val=&quot;006520A0&quot;/&gt;&lt;wsp:rsid wsp:val=&quot;00680162&quot;/&gt;&lt;wsp:rsid wsp:val=&quot;006922AB&quot;/&gt;&lt;wsp:rsid wsp:val=&quot;00695C5D&quot;/&gt;&lt;wsp:rsid wsp:val=&quot;007204E3&quot;/&gt;&lt;wsp:rsid wsp:val=&quot;00787BFB&quot;/&gt;&lt;wsp:rsid wsp:val=&quot;00794EB5&quot;/&gt;&lt;wsp:rsid wsp:val=&quot;007E4CA5&quot;/&gt;&lt;wsp:rsid wsp:val=&quot;007E61BF&quot;/&gt;&lt;wsp:rsid wsp:val=&quot;00876BFA&quot;/&gt;&lt;wsp:rsid wsp:val=&quot;008A6516&quot;/&gt;&lt;wsp:rsid wsp:val=&quot;008D746B&quot;/&gt;&lt;wsp:rsid wsp:val=&quot;008E1880&quot;/&gt;&lt;wsp:rsid wsp:val=&quot;00920750&quot;/&gt;&lt;wsp:rsid wsp:val=&quot;009A56BC&quot;/&gt;&lt;wsp:rsid wsp:val=&quot;009D5340&quot;/&gt;&lt;wsp:rsid wsp:val=&quot;009E4A88&quot;/&gt;&lt;wsp:rsid wsp:val=&quot;00A66611&quot;/&gt;&lt;wsp:rsid wsp:val=&quot;00AD1199&quot;/&gt;&lt;wsp:rsid wsp:val=&quot;00BC5397&quot;/&gt;&lt;wsp:rsid wsp:val=&quot;00BD737C&quot;/&gt;&lt;wsp:rsid wsp:val=&quot;00BE4C32&quot;/&gt;&lt;wsp:rsid wsp:val=&quot;00BF3D3C&quot;/&gt;&lt;wsp:rsid wsp:val=&quot;00C87EFB&quot;/&gt;&lt;wsp:rsid wsp:val=&quot;00CE2FE6&quot;/&gt;&lt;wsp:rsid wsp:val=&quot;00D24B7A&quot;/&gt;&lt;wsp:rsid wsp:val=&quot;00D26D9F&quot;/&gt;&lt;wsp:rsid wsp:val=&quot;00D3793C&quot;/&gt;&lt;wsp:rsid wsp:val=&quot;00DF5B62&quot;/&gt;&lt;wsp:rsid wsp:val=&quot;00E05291&quot;/&gt;&lt;wsp:rsid wsp:val=&quot;00E86550&quot;/&gt;&lt;wsp:rsid wsp:val=&quot;00EB4E5F&quot;/&gt;&lt;wsp:rsid wsp:val=&quot;00ED1FE5&quot;/&gt;&lt;wsp:rsid wsp:val=&quot;00F24BAC&quot;/&gt;&lt;wsp:rsid wsp:val=&quot;00F6041B&quot;/&gt;&lt;wsp:rsid wsp:val=&quot;00F618D9&quot;/&gt;&lt;wsp:rsid wsp:val=&quot;00F7249D&quot;/&gt;&lt;wsp:rsid wsp:val=&quot;00FC5A37&quot;/&gt;&lt;wsp:rsid wsp:val=&quot;01141165&quot;/&gt;&lt;wsp:rsid wsp:val=&quot;01255120&quot;/&gt;&lt;wsp:rsid wsp:val=&quot;014A4B87&quot;/&gt;&lt;wsp:rsid wsp:val=&quot;01635C49&quot;/&gt;&lt;wsp:rsid wsp:val=&quot;0194674A&quot;/&gt;&lt;wsp:rsid wsp:val=&quot;01AF5332&quot;/&gt;&lt;wsp:rsid wsp:val=&quot;021D04ED&quot;/&gt;&lt;wsp:rsid wsp:val=&quot;026C1097&quot;/&gt;&lt;wsp:rsid wsp:val=&quot;0270061D&quot;/&gt;&lt;wsp:rsid wsp:val=&quot;027D2D3A&quot;/&gt;&lt;wsp:rsid wsp:val=&quot;029139AF&quot;/&gt;&lt;wsp:rsid wsp:val=&quot;02A14C7A&quot;/&gt;&lt;wsp:rsid wsp:val=&quot;02B52978&quot;/&gt;&lt;wsp:rsid wsp:val=&quot;02D54924&quot;/&gt;&lt;wsp:rsid wsp:val=&quot;02D7069C&quot;/&gt;&lt;wsp:rsid wsp:val=&quot;02DA30E7&quot;/&gt;&lt;wsp:rsid wsp:val=&quot;0317318F&quot;/&gt;&lt;wsp:rsid wsp:val=&quot;034026E5&quot;/&gt;&lt;wsp:rsid wsp:val=&quot;03555A65&quot;/&gt;&lt;wsp:rsid wsp:val=&quot;03A72764&quot;/&gt;&lt;wsp:rsid wsp:val=&quot;03B10EED&quot;/&gt;&lt;wsp:rsid wsp:val=&quot;03C36E72&quot;/&gt;&lt;wsp:rsid wsp:val=&quot;04335DA6&quot;/&gt;&lt;wsp:rsid wsp:val=&quot;0438160E&quot;/&gt;&lt;wsp:rsid wsp:val=&quot;046F5F1B&quot;/&gt;&lt;wsp:rsid wsp:val=&quot;04892E54&quot;/&gt;&lt;wsp:rsid wsp:val=&quot;048B7990&quot;/&gt;&lt;wsp:rsid wsp:val=&quot;048E4BB2&quot;/&gt;&lt;wsp:rsid wsp:val=&quot;0539563E&quot;/&gt;&lt;wsp:rsid wsp:val=&quot;05793C8D&quot;/&gt;&lt;wsp:rsid wsp:val=&quot;05A36F5B&quot;/&gt;&lt;wsp:rsid wsp:val=&quot;05B72A07&quot;/&gt;&lt;wsp:rsid wsp:val=&quot;05EC6139&quot;/&gt;&lt;wsp:rsid wsp:val=&quot;05EF21A1&quot;/&gt;&lt;wsp:rsid wsp:val=&quot;06253E14&quot;/&gt;&lt;wsp:rsid wsp:val=&quot;063F6C84&quot;/&gt;&lt;wsp:rsid wsp:val=&quot;06500E91&quot;/&gt;&lt;wsp:rsid wsp:val=&quot;068C5C42&quot;/&gt;&lt;wsp:rsid wsp:val=&quot;068C79F0&quot;/&gt;&lt;wsp:rsid wsp:val=&quot;0694782D&quot;/&gt;&lt;wsp:rsid wsp:val=&quot;0696261C&quot;/&gt;&lt;wsp:rsid wsp:val=&quot;06E15F8D&quot;/&gt;&lt;wsp:rsid wsp:val=&quot;06E415DA&quot;/&gt;&lt;wsp:rsid wsp:val=&quot;074361CD&quot;/&gt;&lt;wsp:rsid wsp:val=&quot;07660241&quot;/&gt;&lt;wsp:rsid wsp:val=&quot;07702E6D&quot;/&gt;&lt;wsp:rsid wsp:val=&quot;07A62D33&quot;/&gt;&lt;wsp:rsid wsp:val=&quot;07C24F25&quot;/&gt;&lt;wsp:rsid wsp:val=&quot;07E850FA&quot;/&gt;&lt;wsp:rsid wsp:val=&quot;080F6B2A&quot;/&gt;&lt;wsp:rsid wsp:val=&quot;08145EEF&quot;/&gt;&lt;wsp:rsid wsp:val=&quot;08430582&quot;/&gt;&lt;wsp:rsid wsp:val=&quot;08564759&quot;/&gt;&lt;wsp:rsid wsp:val=&quot;0870581B&quot;/&gt;&lt;wsp:rsid wsp:val=&quot;088C1F29&quot;/&gt;&lt;wsp:rsid wsp:val=&quot;08A54D99&quot;/&gt;&lt;wsp:rsid wsp:val=&quot;08B35707&quot;/&gt;&lt;wsp:rsid wsp:val=&quot;092B7994&quot;/&gt;&lt;wsp:rsid wsp:val=&quot;094C3466&quot;/&gt;&lt;wsp:rsid wsp:val=&quot;09581E0B&quot;/&gt;&lt;wsp:rsid wsp:val=&quot;098470A4&quot;/&gt;&lt;wsp:rsid wsp:val=&quot;09E0252C&quot;/&gt;&lt;wsp:rsid wsp:val=&quot;0A4C1970&quot;/&gt;&lt;wsp:rsid wsp:val=&quot;0A63101A&quot;/&gt;&lt;wsp:rsid wsp:val=&quot;0A6A44EC&quot;/&gt;&lt;wsp:rsid wsp:val=&quot;0A6E5D8A&quot;/&gt;&lt;wsp:rsid wsp:val=&quot;0A913826&quot;/&gt;&lt;wsp:rsid wsp:val=&quot;0AE96532&quot;/&gt;&lt;wsp:rsid wsp:val=&quot;0B21104E&quot;/&gt;&lt;wsp:rsid wsp:val=&quot;0B3568A8&quot;/&gt;&lt;wsp:rsid wsp:val=&quot;0B41524D&quot;/&gt;&lt;wsp:rsid wsp:val=&quot;0B6947A3&quot;/&gt;&lt;wsp:rsid wsp:val=&quot;0B845139&quot;/&gt;&lt;wsp:rsid wsp:val=&quot;0BA53A2D&quot;/&gt;&lt;wsp:rsid wsp:val=&quot;0BDF05C2&quot;/&gt;&lt;wsp:rsid wsp:val=&quot;0C48085D&quot;/&gt;&lt;wsp:rsid wsp:val=&quot;0C486A95&quot;/&gt;&lt;wsp:rsid wsp:val=&quot;0C71390F&quot;/&gt;&lt;wsp:rsid wsp:val=&quot;0C8278CB&quot;/&gt;&lt;wsp:rsid wsp:val=&quot;0CA02447&quot;/&gt;&lt;wsp:rsid wsp:val=&quot;0CC53C5B&quot;/&gt;&lt;wsp:rsid wsp:val=&quot;0CCF0636&quot;/&gt;&lt;wsp:rsid wsp:val=&quot;0CEA5470&quot;/&gt;&lt;wsp:rsid wsp:val=&quot;0CFD51A3&quot;/&gt;&lt;wsp:rsid wsp:val=&quot;0D2766C4&quot;/&gt;&lt;wsp:rsid wsp:val=&quot;0D7124F2&quot;/&gt;&lt;wsp:rsid wsp:val=&quot;0D9A0C44&quot;/&gt;&lt;wsp:rsid wsp:val=&quot;0DBF06AB&quot;/&gt;&lt;wsp:rsid wsp:val=&quot;0DBF68FD&quot;/&gt;&lt;wsp:rsid wsp:val=&quot;0E1E7AC7&quot;/&gt;&lt;wsp:rsid wsp:val=&quot;0E2826F4&quot;/&gt;&lt;wsp:rsid wsp:val=&quot;0E2B5D40&quot;/&gt;&lt;wsp:rsid wsp:val=&quot;0E680D42&quot;/&gt;&lt;wsp:rsid wsp:val=&quot;0E9E6512&quot;/&gt;&lt;wsp:rsid wsp:val=&quot;0EC56195&quot;/&gt;&lt;wsp:rsid wsp:val=&quot;0EE91E83&quot;/&gt;&lt;wsp:rsid wsp:val=&quot;0F4C41C0&quot;/&gt;&lt;wsp:rsid wsp:val=&quot;0F53554E&quot;/&gt;&lt;wsp:rsid wsp:val=&quot;0F7B6853&quot;/&gt;&lt;wsp:rsid wsp:val=&quot;0FA61B22&quot;/&gt;&lt;wsp:rsid wsp:val=&quot;0FB13B9F&quot;/&gt;&lt;wsp:rsid wsp:val=&quot;0FBA5B64&quot;/&gt;&lt;wsp:rsid wsp:val=&quot;0FDC5544&quot;/&gt;&lt;wsp:rsid wsp:val=&quot;10125409&quot;/&gt;&lt;wsp:rsid wsp:val=&quot;10282537&quot;/&gt;&lt;wsp:rsid wsp:val=&quot;105C48D7&quot;/&gt;&lt;wsp:rsid wsp:val=&quot;10771710&quot;/&gt;&lt;wsp:rsid wsp:val=&quot;109D6F15&quot;/&gt;&lt;wsp:rsid wsp:val=&quot;10A83B80&quot;/&gt;&lt;wsp:rsid wsp:val=&quot;1111121D&quot;/&gt;&lt;wsp:rsid wsp:val=&quot;11641C95&quot;/&gt;&lt;wsp:rsid wsp:val=&quot;11FE06A5&quot;/&gt;&lt;wsp:rsid wsp:val=&quot;120C7C36&quot;/&gt;&lt;wsp:rsid wsp:val=&quot;12593258&quot;/&gt;&lt;wsp:rsid wsp:val=&quot;129C720C&quot;/&gt;&lt;wsp:rsid wsp:val=&quot;12BE66BF&quot;/&gt;&lt;wsp:rsid wsp:val=&quot;12EA7F78&quot;/&gt;&lt;wsp:rsid wsp:val=&quot;130F79DE&quot;/&gt;&lt;wsp:rsid wsp:val=&quot;132A2A6A&quot;/&gt;&lt;wsp:rsid wsp:val=&quot;133F3180&quot;/&gt;&lt;wsp:rsid wsp:val=&quot;13533D6F&quot;/&gt;&lt;wsp:rsid wsp:val=&quot;137B7981&quot;/&gt;&lt;wsp:rsid wsp:val=&quot;13A445CA&quot;/&gt;&lt;wsp:rsid wsp:val=&quot;13C50F53&quot;/&gt;&lt;wsp:rsid wsp:val=&quot;13C92283&quot;/&gt;&lt;wsp:rsid wsp:val=&quot;13CA1B57&quot;/&gt;&lt;wsp:rsid wsp:val=&quot;13D33102&quot;/&gt;&lt;wsp:rsid wsp:val=&quot;13D6674E&quot;/&gt;&lt;wsp:rsid wsp:val=&quot;14010CEA&quot;/&gt;&lt;wsp:rsid wsp:val=&quot;14072DAB&quot;/&gt;&lt;wsp:rsid wsp:val=&quot;14096B23&quot;/&gt;&lt;wsp:rsid wsp:val=&quot;140C1993&quot;/&gt;&lt;wsp:rsid wsp:val=&quot;1444190A&quot;/&gt;&lt;wsp:rsid wsp:val=&quot;14447B5C&quot;/&gt;&lt;wsp:rsid wsp:val=&quot;145C30F7&quot;/&gt;&lt;wsp:rsid wsp:val=&quot;146D70B2&quot;/&gt;&lt;wsp:rsid wsp:val=&quot;147C5547&quot;/&gt;&lt;wsp:rsid wsp:val=&quot;14956609&quot;/&gt;&lt;wsp:rsid wsp:val=&quot;14A800EA&quot;/&gt;&lt;wsp:rsid wsp:val=&quot;14AB3737&quot;/&gt;&lt;wsp:rsid wsp:val=&quot;15233C15&quot;/&gt;&lt;wsp:rsid wsp:val=&quot;15C54CCC&quot;/&gt;&lt;wsp:rsid wsp:val=&quot;15EA64E1&quot;/&gt;&lt;wsp:rsid wsp:val=&quot;161812A0&quot;/&gt;&lt;wsp:rsid wsp:val=&quot;16534086&quot;/&gt;&lt;wsp:rsid wsp:val=&quot;16721071&quot;/&gt;&lt;wsp:rsid wsp:val=&quot;168129A1&quot;/&gt;&lt;wsp:rsid wsp:val=&quot;1686702D&quot;/&gt;&lt;wsp:rsid wsp:val=&quot;16893F4C&quot;/&gt;&lt;wsp:rsid wsp:val=&quot;16C15493&quot;/&gt;&lt;wsp:rsid wsp:val=&quot;16CB4564&quot;/&gt;&lt;wsp:rsid wsp:val=&quot;16E318AE&quot;/&gt;&lt;wsp:rsid wsp:val=&quot;17105A3A&quot;/&gt;&lt;wsp:rsid wsp:val=&quot;17797B1C&quot;/&gt;&lt;wsp:rsid wsp:val=&quot;17822E75&quot;/&gt;&lt;wsp:rsid wsp:val=&quot;178C784F&quot;/&gt;&lt;wsp:rsid wsp:val=&quot;17B9260F&quot;/&gt;&lt;wsp:rsid wsp:val=&quot;17C22731&quot;/&gt;&lt;wsp:rsid wsp:val=&quot;184243B2&quot;/&gt;&lt;wsp:rsid wsp:val=&quot;18610CDC&quot;/&gt;&lt;wsp:rsid wsp:val=&quot;1864257A&quot;/&gt;&lt;wsp:rsid wsp:val=&quot;18695DE3&quot;/&gt;&lt;wsp:rsid wsp:val=&quot;189866C8&quot;/&gt;&lt;wsp:rsid wsp:val=&quot;189F7A56&quot;/&gt;&lt;wsp:rsid wsp:val=&quot;18C820AD&quot;/&gt;&lt;wsp:rsid wsp:val=&quot;18EB2C9C&quot;/&gt;&lt;wsp:rsid wsp:val=&quot;18F558C8&quot;/&gt;&lt;wsp:rsid wsp:val=&quot;1903037E&quot;/&gt;&lt;wsp:rsid wsp:val=&quot;19153875&quot;/&gt;&lt;wsp:rsid wsp:val=&quot;19197809&quot;/&gt;&lt;wsp:rsid wsp:val=&quot;192A37C4&quot;/&gt;&lt;wsp:rsid wsp:val=&quot;198E221D&quot;/&gt;&lt;wsp:rsid wsp:val=&quot;199E1ABC&quot;/&gt;&lt;wsp:rsid wsp:val=&quot;19AC5F87&quot;/&gt;&lt;wsp:rsid wsp:val=&quot;19B51AD4&quot;/&gt;&lt;wsp:rsid wsp:val=&quot;19DE5E98&quot;/&gt;&lt;wsp:rsid wsp:val=&quot;19F02EFF&quot;/&gt;&lt;wsp:rsid wsp:val=&quot;1A02029D&quot;/&gt;&lt;wsp:rsid wsp:val=&quot;1A2E1092&quot;/&gt;&lt;wsp:rsid wsp:val=&quot;1A587EBD&quot;/&gt;&lt;wsp:rsid wsp:val=&quot;1A7010E8&quot;/&gt;&lt;wsp:rsid wsp:val=&quot;1A78230D&quot;/&gt;&lt;wsp:rsid wsp:val=&quot;1AB377E9&quot;/&gt;&lt;wsp:rsid wsp:val=&quot;1AB5530F&quot;/&gt;&lt;wsp:rsid wsp:val=&quot;1AC63078&quot;/&gt;&lt;wsp:rsid wsp:val=&quot;1ACE63D1&quot;/&gt;&lt;wsp:rsid wsp:val=&quot;1AFC6A9A&quot;/&gt;&lt;wsp:rsid wsp:val=&quot;1B214753&quot;/&gt;&lt;wsp:rsid wsp:val=&quot;1B391A9C&quot;/&gt;&lt;wsp:rsid wsp:val=&quot;1B440441&quot;/&gt;&lt;wsp:rsid wsp:val=&quot;1B4B178A&quot;/&gt;&lt;wsp:rsid wsp:val=&quot;1B5543FC&quot;/&gt;&lt;wsp:rsid wsp:val=&quot;1B811695&quot;/&gt;&lt;wsp:rsid wsp:val=&quot;1B855497&quot;/&gt;&lt;wsp:rsid wsp:val=&quot;1B8D1DE8&quot;/&gt;&lt;wsp:rsid wsp:val=&quot;1B9273FE&quot;/&gt;&lt;wsp:rsid wsp:val=&quot;1BB630ED&quot;/&gt;&lt;wsp:rsid wsp:val=&quot;1BD83AE2&quot;/&gt;&lt;wsp:rsid wsp:val=&quot;1C0714E1&quot;/&gt;&lt;wsp:rsid wsp:val=&quot;1C085913&quot;/&gt;&lt;wsp:rsid wsp:val=&quot;1C0B7651&quot;/&gt;&lt;wsp:rsid wsp:val=&quot;1C347BAD&quot;/&gt;&lt;wsp:rsid wsp:val=&quot;1C6B037B&quot;/&gt;&lt;wsp:rsid wsp:val=&quot;1C9039C8&quot;/&gt;&lt;wsp:rsid wsp:val=&quot;1CB515F6&quot;/&gt;&lt;wsp:rsid wsp:val=&quot;1CEE68B6&quot;/&gt;&lt;wsp:rsid wsp:val=&quot;1CF9709D&quot;/&gt;&lt;wsp:rsid wsp:val=&quot;1CFC7225&quot;/&gt;&lt;wsp:rsid wsp:val=&quot;1D0171F2&quot;/&gt;&lt;wsp:rsid wsp:val=&quot;1D216C8C&quot;/&gt;&lt;wsp:rsid wsp:val=&quot;1D352737&quot;/&gt;&lt;wsp:rsid wsp:val=&quot;1D3A7D4E&quot;/&gt;&lt;wsp:rsid wsp:val=&quot;1D725739&quot;/&gt;&lt;wsp:rsid wsp:val=&quot;1DAA2BD1&quot;/&gt;&lt;wsp:rsid wsp:val=&quot;1DAB6A18&quot;/&gt;&lt;wsp:rsid wsp:val=&quot;1DE76E33&quot;/&gt;&lt;wsp:rsid wsp:val=&quot;1E2D1660&quot;/&gt;&lt;wsp:rsid wsp:val=&quot;1E7F010E&quot;/&gt;&lt;wsp:rsid wsp:val=&quot;1E85324A&quot;/&gt;&lt;wsp:rsid wsp:val=&quot;1E853C68&quot;/&gt;&lt;wsp:rsid wsp:val=&quot;1E94348E&quot;/&gt;&lt;wsp:rsid wsp:val=&quot;1EB853CE&quot;/&gt;&lt;wsp:rsid wsp:val=&quot;1F0B7BF4&quot;/&gt;&lt;wsp:rsid wsp:val=&quot;1F3A624F&quot;/&gt;&lt;wsp:rsid wsp:val=&quot;1F9D6372&quot;/&gt;&lt;wsp:rsid wsp:val=&quot;1FA83694&quot;/&gt;&lt;wsp:rsid wsp:val=&quot;1FD245EA&quot;/&gt;&lt;wsp:rsid wsp:val=&quot;1FEF6BCD&quot;/&gt;&lt;wsp:rsid wsp:val=&quot;1FFB7C68&quot;/&gt;&lt;wsp:rsid wsp:val=&quot;20020FF7&quot;/&gt;&lt;wsp:rsid wsp:val=&quot;20052895&quot;/&gt;&lt;wsp:rsid wsp:val=&quot;2014177F&quot;/&gt;&lt;wsp:rsid wsp:val=&quot;202F16C0&quot;/&gt;&lt;wsp:rsid wsp:val=&quot;20360CA0&quot;/&gt;&lt;wsp:rsid wsp:val=&quot;2050429B&quot;/&gt;&lt;wsp:rsid wsp:val=&quot;20580C17&quot;/&gt;&lt;wsp:rsid wsp:val=&quot;209D487B&quot;/&gt;&lt;wsp:rsid wsp:val=&quot;209F6845&quot;/&gt;&lt;wsp:rsid wsp:val=&quot;20AA343C&quot;/&gt;&lt;wsp:rsid wsp:val=&quot;20AD4C4C&quot;/&gt;&lt;wsp:rsid wsp:val=&quot;212E1977&quot;/&gt;&lt;wsp:rsid wsp:val=&quot;21617F9F&quot;/&gt;&lt;wsp:rsid wsp:val=&quot;21867A05&quot;/&gt;&lt;wsp:rsid wsp:val=&quot;21933ED0&quot;/&gt;&lt;wsp:rsid wsp:val=&quot;21935C7E&quot;/&gt;&lt;wsp:rsid wsp:val=&quot;21AB121A&quot;/&gt;&lt;wsp:rsid wsp:val=&quot;21B55BF5&quot;/&gt;&lt;wsp:rsid wsp:val=&quot;21C45A24&quot;/&gt;&lt;wsp:rsid wsp:val=&quot;21DA1AFF&quot;/&gt;&lt;wsp:rsid wsp:val=&quot;220A23E4&quot;/&gt;&lt;wsp:rsid wsp:val=&quot;22370D00&quot;/&gt;&lt;wsp:rsid wsp:val=&quot;223C6316&quot;/&gt;&lt;wsp:rsid wsp:val=&quot;224B0307&quot;/&gt;&lt;wsp:rsid wsp:val=&quot;224D407F&quot;/&gt;&lt;wsp:rsid wsp:val=&quot;228F4698&quot;/&gt;&lt;wsp:rsid wsp:val=&quot;22A243CB&quot;/&gt;&lt;wsp:rsid wsp:val=&quot;22AC524A&quot;/&gt;&lt;wsp:rsid wsp:val=&quot;22EA5D72&quot;/&gt;&lt;wsp:rsid wsp:val=&quot;22F06E95&quot;/&gt;&lt;wsp:rsid wsp:val=&quot;22F95FB5&quot;/&gt;&lt;wsp:rsid wsp:val=&quot;22FA13D7&quot;/&gt;&lt;wsp:rsid wsp:val=&quot;232F5F2C&quot;/&gt;&lt;wsp:rsid wsp:val=&quot;2355768F&quot;/&gt;&lt;wsp:rsid wsp:val=&quot;236C49D9&quot;/&gt;&lt;wsp:rsid wsp:val=&quot;23952182&quot;/&gt;&lt;wsp:rsid wsp:val=&quot;23DF33FD&quot;/&gt;&lt;wsp:rsid wsp:val=&quot;23E12CD1&quot;/&gt;&lt;wsp:rsid wsp:val=&quot;23E80503&quot;/&gt;&lt;wsp:rsid wsp:val=&quot;241E42C9&quot;/&gt;&lt;wsp:rsid wsp:val=&quot;243C43AB&quot;/&gt;&lt;wsp:rsid wsp:val=&quot;245C4A4D&quot;/&gt;&lt;wsp:rsid wsp:val=&quot;247955FF&quot;/&gt;&lt;wsp:rsid wsp:val=&quot;24EF141E&quot;/&gt;&lt;wsp:rsid wsp:val=&quot;24FD3B3B&quot;/&gt;&lt;wsp:rsid wsp:val=&quot;250A6257&quot;/&gt;&lt;wsp:rsid wsp:val=&quot;251946ED&quot;/&gt;&lt;wsp:rsid wsp:val=&quot;25506360&quot;/&gt;&lt;wsp:rsid wsp:val=&quot;257D2ECD&quot;/&gt;&lt;wsp:rsid wsp:val=&quot;25C66622&quot;/&gt;&lt;wsp:rsid wsp:val=&quot;25F3318F&quot;/&gt;&lt;wsp:rsid wsp:val=&quot;262C78E7&quot;/&gt;&lt;wsp:rsid wsp:val=&quot;26413EFB&quot;/&gt;&lt;wsp:rsid wsp:val=&quot;26A050C5&quot;/&gt;&lt;wsp:rsid wsp:val=&quot;26B446CD&quot;/&gt;&lt;wsp:rsid wsp:val=&quot;26CF59AB&quot;/&gt;&lt;wsp:rsid wsp:val=&quot;26D25C1B&quot;/&gt;&lt;wsp:rsid wsp:val=&quot;2763071A&quot;/&gt;&lt;wsp:rsid wsp:val=&quot;27B81F44&quot;/&gt;&lt;wsp:rsid wsp:val=&quot;27F33E34&quot;/&gt;&lt;wsp:rsid wsp:val=&quot;27FF5E1C&quot;/&gt;&lt;wsp:rsid wsp:val=&quot;28642123&quot;/&gt;&lt;wsp:rsid wsp:val=&quot;28680D51&quot;/&gt;&lt;wsp:rsid wsp:val=&quot;28B22E8E&quot;/&gt;&lt;wsp:rsid wsp:val=&quot;29080D00&quot;/&gt;&lt;wsp:rsid wsp:val=&quot;290B259E&quot;/&gt;&lt;wsp:rsid wsp:val=&quot;29347D47&quot;/&gt;&lt;wsp:rsid wsp:val=&quot;29451F54&quot;/&gt;&lt;wsp:rsid wsp:val=&quot;29514455&quot;/&gt;&lt;wsp:rsid wsp:val=&quot;295B3526&quot;/&gt;&lt;wsp:rsid wsp:val=&quot;29600B3C&quot;/&gt;&lt;wsp:rsid wsp:val=&quot;2979274E&quot;/&gt;&lt;wsp:rsid wsp:val=&quot;29836F76&quot;/&gt;&lt;wsp:rsid wsp:val=&quot;29BF5862&quot;/&gt;&lt;wsp:rsid wsp:val=&quot;29CC61D1&quot;/&gt;&lt;wsp:rsid wsp:val=&quot;29CE3CD2&quot;/&gt;&lt;wsp:rsid wsp:val=&quot;2A107869&quot;/&gt;&lt;wsp:rsid wsp:val=&quot;2A1F09F7&quot;/&gt;&lt;wsp:rsid wsp:val=&quot;2A5D507B&quot;/&gt;&lt;wsp:rsid wsp:val=&quot;2A6428AE&quot;/&gt;&lt;wsp:rsid wsp:val=&quot;2A88034A&quot;/&gt;&lt;wsp:rsid wsp:val=&quot;2AA42CAA&quot;/&gt;&lt;wsp:rsid wsp:val=&quot;2AB96756&quot;/&gt;&lt;wsp:rsid wsp:val=&quot;2AD32AF9&quot;/&gt;&lt;wsp:rsid wsp:val=&quot;2B17347C&quot;/&gt;&lt;wsp:rsid wsp:val=&quot;2B1971F4&quot;/&gt;&lt;wsp:rsid wsp:val=&quot;2B3B53BD&quot;/&gt;&lt;wsp:rsid wsp:val=&quot;2B3C1135&quot;/&gt;&lt;wsp:rsid wsp:val=&quot;2B9B3029&quot;/&gt;&lt;wsp:rsid wsp:val=&quot;2BD84516&quot;/&gt;&lt;wsp:rsid wsp:val=&quot;2C106849&quot;/&gt;&lt;wsp:rsid wsp:val=&quot;2C1D2D14&quot;/&gt;&lt;wsp:rsid wsp:val=&quot;2C6B7F24&quot;/&gt;&lt;wsp:rsid wsp:val=&quot;2CBC252D&quot;/&gt;&lt;wsp:rsid wsp:val=&quot;2CC82C80&quot;/&gt;&lt;wsp:rsid wsp:val=&quot;2CD721FE&quot;/&gt;&lt;wsp:rsid wsp:val=&quot;2CDE06F5&quot;/&gt;&lt;wsp:rsid wsp:val=&quot;2CF25F4F&quot;/&gt;&lt;wsp:rsid wsp:val=&quot;2D0E09D1&quot;/&gt;&lt;wsp:rsid wsp:val=&quot;2D524C40&quot;/&gt;&lt;wsp:rsid wsp:val=&quot;2D5E1836&quot;/&gt;&lt;wsp:rsid wsp:val=&quot;2D652BC5&quot;/&gt;&lt;wsp:rsid wsp:val=&quot;2D79041E&quot;/&gt;&lt;wsp:rsid wsp:val=&quot;2DAA4A7C&quot;/&gt;&lt;wsp:rsid wsp:val=&quot;2E007273&quot;/&gt;&lt;wsp:rsid wsp:val=&quot;2E0F2B31&quot;/&gt;&lt;wsp:rsid wsp:val=&quot;2E1168A9&quot;/&gt;&lt;wsp:rsid wsp:val=&quot;2E41718E&quot;/&gt;&lt;wsp:rsid wsp:val=&quot;2E424CB4&quot;/&gt;&lt;wsp:rsid wsp:val=&quot;2E514EF7&quot;/&gt;&lt;wsp:rsid wsp:val=&quot;2E975000&quot;/&gt;&lt;wsp:rsid wsp:val=&quot;2EC851B9&quot;/&gt;&lt;wsp:rsid wsp:val=&quot;2EF064BE&quot;/&gt;&lt;wsp:rsid wsp:val=&quot;2F337CEB&quot;/&gt;&lt;wsp:rsid wsp:val=&quot;2F792957&quot;/&gt;&lt;wsp:rsid wsp:val=&quot;2F7A68DD&quot;/&gt;&lt;wsp:rsid wsp:val=&quot;2F8F5CD7&quot;/&gt;&lt;wsp:rsid wsp:val=&quot;2F972DDE&quot;/&gt;&lt;wsp:rsid wsp:val=&quot;2F996B56&quot;/&gt;&lt;wsp:rsid wsp:val=&quot;2F9E23BE&quot;/&gt;&lt;wsp:rsid wsp:val=&quot;2FA572A9&quot;/&gt;&lt;wsp:rsid wsp:val=&quot;3050190A&quot;/&gt;&lt;wsp:rsid wsp:val=&quot;309F019C&quot;/&gt;&lt;wsp:rsid wsp:val=&quot;30B654E5&quot;/&gt;&lt;wsp:rsid wsp:val=&quot;30E97669&quot;/&gt;&lt;wsp:rsid wsp:val=&quot;30F45B99&quot;/&gt;&lt;wsp:rsid wsp:val=&quot;30F46739&quot;/&gt;&lt;wsp:rsid wsp:val=&quot;312863E3&quot;/&gt;&lt;wsp:rsid wsp:val=&quot;319F5F79&quot;/&gt;&lt;wsp:rsid wsp:val=&quot;31EC7411&quot;/&gt;&lt;wsp:rsid wsp:val=&quot;322272D6&quot;/&gt;&lt;wsp:rsid wsp:val=&quot;324C7EAF&quot;/&gt;&lt;wsp:rsid wsp:val=&quot;3251196A&quot;/&gt;&lt;wsp:rsid wsp:val=&quot;32684C94&quot;/&gt;&lt;wsp:rsid wsp:val=&quot;3284589B&quot;/&gt;&lt;wsp:rsid wsp:val=&quot;32DC0CFD&quot;/&gt;&lt;wsp:rsid wsp:val=&quot;33136C1F&quot;/&gt;&lt;wsp:rsid wsp:val=&quot;33501C21&quot;/&gt;&lt;wsp:rsid wsp:val=&quot;335A484E&quot;/&gt;&lt;wsp:rsid wsp:val=&quot;33900270&quot;/&gt;&lt;wsp:rsid wsp:val=&quot;33916868&quot;/&gt;&lt;wsp:rsid wsp:val=&quot;339C6C14&quot;/&gt;&lt;wsp:rsid wsp:val=&quot;33B2468A&quot;/&gt;&lt;wsp:rsid wsp:val=&quot;33F702EF&quot;/&gt;&lt;wsp:rsid wsp:val=&quot;33F95E15&quot;/&gt;&lt;wsp:rsid wsp:val=&quot;34311A53&quot;/&gt;&lt;wsp:rsid wsp:val=&quot;34337579&quot;/&gt;&lt;wsp:rsid wsp:val=&quot;345A19D8&quot;/&gt;&lt;wsp:rsid wsp:val=&quot;34967B08&quot;/&gt;&lt;wsp:rsid wsp:val=&quot;34A52E51&quot;/&gt;&lt;wsp:rsid wsp:val=&quot;34C04B85&quot;/&gt;&lt;wsp:rsid wsp:val=&quot;34D36666&quot;/&gt;&lt;wsp:rsid wsp:val=&quot;34F07218&quot;/&gt;&lt;wsp:rsid wsp:val=&quot;353C420B&quot;/&gt;&lt;wsp:rsid wsp:val=&quot;35470E02&quot;/&gt;&lt;wsp:rsid wsp:val=&quot;359C724D&quot;/&gt;&lt;wsp:rsid wsp:val=&quot;35F74D73&quot;/&gt;&lt;wsp:rsid wsp:val=&quot;36176A26&quot;/&gt;&lt;wsp:rsid wsp:val=&quot;36266C69&quot;/&gt;&lt;wsp:rsid wsp:val=&quot;365732C7&quot;/&gt;&lt;wsp:rsid wsp:val=&quot;36653C36&quot;/&gt;&lt;wsp:rsid wsp:val=&quot;36877708&quot;/&gt;&lt;wsp:rsid wsp:val=&quot;36C739BA&quot;/&gt;&lt;wsp:rsid wsp:val=&quot;36EE7787&quot;/&gt;&lt;wsp:rsid wsp:val=&quot;371F15C9&quot;/&gt;&lt;wsp:rsid wsp:val=&quot;37F330E7&quot;/&gt;&lt;wsp:rsid wsp:val=&quot;37FC5ED4&quot;/&gt;&lt;wsp:rsid wsp:val=&quot;3828316D&quot;/&gt;&lt;wsp:rsid wsp:val=&quot;385F1D2C&quot;/&gt;&lt;wsp:rsid wsp:val=&quot;3885236D&quot;/&gt;&lt;wsp:rsid wsp:val=&quot;389B393F&quot;/&gt;&lt;wsp:rsid wsp:val=&quot;38DD5D05&quot;/&gt;&lt;wsp:rsid wsp:val=&quot;38E2747C&quot;/&gt;&lt;wsp:rsid wsp:val=&quot;38EE7F12&quot;/&gt;&lt;wsp:rsid wsp:val=&quot;39096AFA&quot;/&gt;&lt;wsp:rsid wsp:val=&quot;394915ED&quot;/&gt;&lt;wsp:rsid wsp:val=&quot;39750149&quot;/&gt;&lt;wsp:rsid wsp:val=&quot;39AE2732&quot;/&gt;&lt;wsp:rsid wsp:val=&quot;39BA4298&quot;/&gt;&lt;wsp:rsid wsp:val=&quot;39CB3DB0&quot;/&gt;&lt;wsp:rsid wsp:val=&quot;3A2B484E&quot;/&gt;&lt;wsp:rsid wsp:val=&quot;3A726921&quot;/&gt;&lt;wsp:rsid wsp:val=&quot;3A7A3A64&quot;/&gt;&lt;wsp:rsid wsp:val=&quot;3A7B57D6&quot;/&gt;&lt;wsp:rsid wsp:val=&quot;3A8C79E3&quot;/&gt;&lt;wsp:rsid wsp:val=&quot;3A8D2BD6&quot;/&gt;&lt;wsp:rsid wsp:val=&quot;3A920D71&quot;/&gt;&lt;wsp:rsid wsp:val=&quot;3AA765CB&quot;/&gt;&lt;wsp:rsid wsp:val=&quot;3AD9074E&quot;/&gt;&lt;wsp:rsid wsp:val=&quot;3AF85078&quot;/&gt;&lt;wsp:rsid wsp:val=&quot;3B4C2CCE&quot;/&gt;&lt;wsp:rsid wsp:val=&quot;3B5D6BB7&quot;/&gt;&lt;wsp:rsid wsp:val=&quot;3B7D557D&quot;/&gt;&lt;wsp:rsid wsp:val=&quot;3BE178BA&quot;/&gt;&lt;wsp:rsid wsp:val=&quot;3C241E9D&quot;/&gt;&lt;wsp:rsid wsp:val=&quot;3C3519B4&quot;/&gt;&lt;wsp:rsid wsp:val=&quot;3C355E58&quot;/&gt;&lt;wsp:rsid wsp:val=&quot;3C3F0A85&quot;/&gt;&lt;wsp:rsid wsp:val=&quot;3C7A1ABD&quot;/&gt;&lt;wsp:rsid wsp:val=&quot;3CB44FCF&quot;/&gt;&lt;wsp:rsid wsp:val=&quot;3CEC2ED7&quot;/&gt;&lt;wsp:rsid wsp:val=&quot;3D033860&quot;/&gt;&lt;wsp:rsid wsp:val=&quot;3D1837B0&quot;/&gt;&lt;wsp:rsid wsp:val=&quot;3D406F54&quot;/&gt;&lt;wsp:rsid wsp:val=&quot;3D605157&quot;/&gt;&lt;wsp:rsid wsp:val=&quot;3D7B789B&quot;/&gt;&lt;wsp:rsid wsp:val=&quot;3D8A5D30&quot;/&gt;&lt;wsp:rsid wsp:val=&quot;3D9D1F07&quot;/&gt;&lt;wsp:rsid wsp:val=&quot;3D9D5A63&quot;/&gt;&lt;wsp:rsid wsp:val=&quot;3DBC05DF&quot;/&gt;&lt;wsp:rsid wsp:val=&quot;3E0E4BB3&quot;/&gt;&lt;wsp:rsid wsp:val=&quot;3E1675C3&quot;/&gt;&lt;wsp:rsid wsp:val=&quot;3E304B29&quot;/&gt;&lt;wsp:rsid wsp:val=&quot;3E742234&quot;/&gt;&lt;wsp:rsid wsp:val=&quot;3EB76FF8&quot;/&gt;&lt;wsp:rsid wsp:val=&quot;3F255D10&quot;/&gt;&lt;wsp:rsid wsp:val=&quot;3F422D66&quot;/&gt;&lt;wsp:rsid wsp:val=&quot;3F4D5267&quot;/&gt;&lt;wsp:rsid wsp:val=&quot;3F696545&quot;/&gt;&lt;wsp:rsid wsp:val=&quot;3F6F0F04&quot;/&gt;&lt;wsp:rsid wsp:val=&quot;3F7E18C4&quot;/&gt;&lt;wsp:rsid wsp:val=&quot;3F95733A&quot;/&gt;&lt;wsp:rsid wsp:val=&quot;3FB05F21&quot;/&gt;&lt;wsp:rsid wsp:val=&quot;3FD17C46&quot;/&gt;&lt;wsp:rsid wsp:val=&quot;3FFF2A05&quot;/&gt;&lt;wsp:rsid wsp:val=&quot;40153FD6&quot;/&gt;&lt;wsp:rsid wsp:val=&quot;401D2E8B&quot;/&gt;&lt;wsp:rsid wsp:val=&quot;4024421A&quot;/&gt;&lt;wsp:rsid wsp:val=&quot;40600B1F&quot;/&gt;&lt;wsp:rsid wsp:val=&quot;40646D0C&quot;/&gt;&lt;wsp:rsid wsp:val=&quot;40AB493B&quot;/&gt;&lt;wsp:rsid wsp:val=&quot;40F938F8&quot;/&gt;&lt;wsp:rsid wsp:val=&quot;4114603C&quot;/&gt;&lt;wsp:rsid wsp:val=&quot;411918A4&quot;/&gt;&lt;wsp:rsid wsp:val=&quot;416C231C&quot;/&gt;&lt;wsp:rsid wsp:val=&quot;418C2076&quot;/&gt;&lt;wsp:rsid wsp:val=&quot;419A55AA&quot;/&gt;&lt;wsp:rsid wsp:val=&quot;42310E70&quot;/&gt;&lt;wsp:rsid wsp:val=&quot;42417305&quot;/&gt;&lt;wsp:rsid wsp:val=&quot;425F282E&quot;/&gt;&lt;wsp:rsid wsp:val=&quot;42733236&quot;/&gt;&lt;wsp:rsid wsp:val=&quot;429A07C3&quot;/&gt;&lt;wsp:rsid wsp:val=&quot;42B555FD&quot;/&gt;&lt;wsp:rsid wsp:val=&quot;42D812EB&quot;/&gt;&lt;wsp:rsid wsp:val=&quot;42E4767E&quot;/&gt;&lt;wsp:rsid wsp:val=&quot;4348021F&quot;/&gt;&lt;wsp:rsid wsp:val=&quot;4353255E&quot;/&gt;&lt;wsp:rsid wsp:val=&quot;435E3EE6&quot;/&gt;&lt;wsp:rsid wsp:val=&quot;43811FD9&quot;/&gt;&lt;wsp:rsid wsp:val=&quot;439C056B&quot;/&gt;&lt;wsp:rsid wsp:val=&quot;43C53F65&quot;/&gt;&lt;wsp:rsid wsp:val=&quot;443A04B0&quot;/&gt;&lt;wsp:rsid wsp:val=&quot;44444E8A&quot;/&gt;&lt;wsp:rsid wsp:val=&quot;444A7FC7&quot;/&gt;&lt;wsp:rsid wsp:val=&quot;446B0669&quot;/&gt;&lt;wsp:rsid wsp:val=&quot;44735770&quot;/&gt;&lt;wsp:rsid wsp:val=&quot;44A6577F&quot;/&gt;&lt;wsp:rsid wsp:val=&quot;44AE49FA&quot;/&gt;&lt;wsp:rsid wsp:val=&quot;44AE6655&quot;/&gt;&lt;wsp:rsid wsp:val=&quot;44CD15B5&quot;/&gt;&lt;wsp:rsid wsp:val=&quot;44DC3315&quot;/&gt;&lt;wsp:rsid wsp:val=&quot;44F71EFD&quot;/&gt;&lt;wsp:rsid wsp:val=&quot;44FF5255&quot;/&gt;&lt;wsp:rsid wsp:val=&quot;451029F3&quot;/&gt;&lt;wsp:rsid wsp:val=&quot;4530540F&quot;/&gt;&lt;wsp:rsid wsp:val=&quot;453942C3&quot;/&gt;&lt;wsp:rsid wsp:val=&quot;45594965&quot;/&gt;&lt;wsp:rsid wsp:val=&quot;4588524B&quot;/&gt;&lt;wsp:rsid wsp:val=&quot;45E701C3&quot;/&gt;&lt;wsp:rsid wsp:val=&quot;46236D21&quot;/&gt;&lt;wsp:rsid wsp:val=&quot;463B406B&quot;/&gt;&lt;wsp:rsid wsp:val=&quot;464F1BEA&quot;/&gt;&lt;wsp:rsid wsp:val=&quot;4659090B&quot;/&gt;&lt;wsp:rsid wsp:val=&quot;46647A66&quot;/&gt;&lt;wsp:rsid wsp:val=&quot;467D0B27&quot;/&gt;&lt;wsp:rsid wsp:val=&quot;467F664E&quot;/&gt;&lt;wsp:rsid wsp:val=&quot;46B02CAB&quot;/&gt;&lt;wsp:rsid wsp:val=&quot;46E22739&quot;/&gt;&lt;wsp:rsid wsp:val=&quot;46FD57C4&quot;/&gt;&lt;wsp:rsid wsp:val=&quot;4723522B&quot;/&gt;&lt;wsp:rsid wsp:val=&quot;474B4782&quot;/&gt;&lt;wsp:rsid wsp:val=&quot;474B6530&quot;/&gt;&lt;wsp:rsid wsp:val=&quot;475C3ADB&quot;/&gt;&lt;wsp:rsid wsp:val=&quot;47767A51&quot;/&gt;&lt;wsp:rsid wsp:val=&quot;47EF335F&quot;/&gt;&lt;wsp:rsid wsp:val=&quot;47F95F8C&quot;/&gt;&lt;wsp:rsid wsp:val=&quot;480908C5&quot;/&gt;&lt;wsp:rsid wsp:val=&quot;48135CD5&quot;/&gt;&lt;wsp:rsid wsp:val=&quot;483D40CA&quot;/&gt;&lt;wsp:rsid wsp:val=&quot;487D3D7D&quot;/&gt;&lt;wsp:rsid wsp:val=&quot;490966A2&quot;/&gt;&lt;wsp:rsid wsp:val=&quot;492139EC&quot;/&gt;&lt;wsp:rsid wsp:val=&quot;495178B0&quot;/&gt;&lt;wsp:rsid wsp:val=&quot;49543DC1&quot;/&gt;&lt;wsp:rsid wsp:val=&quot;499C12C5&quot;/&gt;&lt;wsp:rsid wsp:val=&quot;4A056E6A&quot;/&gt;&lt;wsp:rsid wsp:val=&quot;4A2F2139&quot;/&gt;&lt;wsp:rsid wsp:val=&quot;4AA93C99&quot;/&gt;&lt;wsp:rsid wsp:val=&quot;4AB64608&quot;/&gt;&lt;wsp:rsid wsp:val=&quot;4B187071&quot;/&gt;&lt;wsp:rsid wsp:val=&quot;4B1F7CF7&quot;/&gt;&lt;wsp:rsid wsp:val=&quot;4B2368B7&quot;/&gt;&lt;wsp:rsid wsp:val=&quot;4B296B88&quot;/&gt;&lt;wsp:rsid wsp:val=&quot;4BAF3531&quot;/&gt;&lt;wsp:rsid wsp:val=&quot;4BE56F53&quot;/&gt;&lt;wsp:rsid wsp:val=&quot;4BF70A34&quot;/&gt;&lt;wsp:rsid wsp:val=&quot;4C071907&quot;/&gt;&lt;wsp:rsid wsp:val=&quot;4C0D46FC&quot;/&gt;&lt;wsp:rsid wsp:val=&quot;4C11613A&quot;/&gt;&lt;wsp:rsid wsp:val=&quot;4C1B2975&quot;/&gt;&lt;wsp:rsid wsp:val=&quot;4C3509BA&quot;/&gt;&lt;wsp:rsid wsp:val=&quot;4C416153&quot;/&gt;&lt;wsp:rsid wsp:val=&quot;4C566E60&quot;/&gt;&lt;wsp:rsid wsp:val=&quot;4C96649F&quot;/&gt;&lt;wsp:rsid wsp:val=&quot;4CA50490&quot;/&gt;&lt;wsp:rsid wsp:val=&quot;4CCE5C39&quot;/&gt;&lt;wsp:rsid wsp:val=&quot;4CCF19B1&quot;/&gt;&lt;wsp:rsid wsp:val=&quot;4CE849E2&quot;/&gt;&lt;wsp:rsid wsp:val=&quot;4D0553D3&quot;/&gt;&lt;wsp:rsid wsp:val=&quot;4D2515D1&quot;/&gt;&lt;wsp:rsid wsp:val=&quot;4D2E66D8&quot;/&gt;&lt;wsp:rsid wsp:val=&quot;4D81508F&quot;/&gt;&lt;wsp:rsid wsp:val=&quot;4D9C1893&quot;/&gt;&lt;wsp:rsid wsp:val=&quot;4D9F1383&quot;/&gt;&lt;wsp:rsid wsp:val=&quot;4DA91FD9&quot;/&gt;&lt;wsp:rsid wsp:val=&quot;4DAB7D28&quot;/&gt;&lt;wsp:rsid wsp:val=&quot;4DE90EB2&quot;/&gt;&lt;wsp:rsid wsp:val=&quot;4DEB281B&quot;/&gt;&lt;wsp:rsid wsp:val=&quot;4E4D0DDF&quot;/&gt;&lt;wsp:rsid wsp:val=&quot;4E572FBF&quot;/&gt;&lt;wsp:rsid wsp:val=&quot;4EA2737D&quot;/&gt;&lt;wsp:rsid wsp:val=&quot;4EA604F0&quot;/&gt;&lt;wsp:rsid wsp:val=&quot;4ED330F0&quot;/&gt;&lt;wsp:rsid wsp:val=&quot;4EF179BD&quot;/&gt;&lt;wsp:rsid wsp:val=&quot;4EFB083B&quot;/&gt;&lt;wsp:rsid wsp:val=&quot;4F1D6A04&quot;/&gt;&lt;wsp:rsid wsp:val=&quot;4F2002A2&quot;/&gt;&lt;wsp:rsid wsp:val=&quot;4F2953A8&quot;/&gt;&lt;wsp:rsid wsp:val=&quot;4F42646A&quot;/&gt;&lt;wsp:rsid wsp:val=&quot;4F5148FF&quot;/&gt;&lt;wsp:rsid wsp:val=&quot;4F695861&quot;/&gt;&lt;wsp:rsid wsp:val=&quot;4F701229&quot;/&gt;&lt;wsp:rsid wsp:val=&quot;4F820F5D&quot;/&gt;&lt;wsp:rsid wsp:val=&quot;4F87507A&quot;/&gt;&lt;wsp:rsid wsp:val=&quot;4FF534DD&quot;/&gt;&lt;wsp:rsid wsp:val=&quot;504A1A7A&quot;/&gt;&lt;wsp:rsid wsp:val=&quot;505F30B9&quot;/&gt;&lt;wsp:rsid wsp:val=&quot;50DE21C3&quot;/&gt;&lt;wsp:rsid wsp:val=&quot;50FE0AB7&quot;/&gt;&lt;wsp:rsid wsp:val=&quot;51173AE3&quot;/&gt;&lt;wsp:rsid wsp:val=&quot;51204589&quot;/&gt;&lt;wsp:rsid wsp:val=&quot;51383FC9&quot;/&gt;&lt;wsp:rsid wsp:val=&quot;51422D5A&quot;/&gt;&lt;wsp:rsid wsp:val=&quot;51450494&quot;/&gt;&lt;wsp:rsid wsp:val=&quot;516E231F&quot;/&gt;&lt;wsp:rsid wsp:val=&quot;51984A67&quot;/&gt;&lt;wsp:rsid wsp:val=&quot;519A0C31&quot;/&gt;&lt;wsp:rsid wsp:val=&quot;51B64EEE&quot;/&gt;&lt;wsp:rsid wsp:val=&quot;51BC0756&quot;/&gt;&lt;wsp:rsid wsp:val=&quot;52256BCA&quot;/&gt;&lt;wsp:rsid wsp:val=&quot;52263E21&quot;/&gt;&lt;wsp:rsid wsp:val=&quot;52271947&quot;/&gt;&lt;wsp:rsid wsp:val=&quot;52287B99&quot;/&gt;&lt;wsp:rsid wsp:val=&quot;5268443A&quot;/&gt;&lt;wsp:rsid wsp:val=&quot;529C0587&quot;/&gt;&lt;wsp:rsid wsp:val=&quot;529E60AD&quot;/&gt;&lt;wsp:rsid wsp:val=&quot;52A35472&quot;/&gt;&lt;wsp:rsid wsp:val=&quot;52DB10B0&quot;/&gt;&lt;wsp:rsid wsp:val=&quot;532C36B9&quot;/&gt;&lt;wsp:rsid wsp:val=&quot;5331340C&quot;/&gt;&lt;wsp:rsid wsp:val=&quot;53566988&quot;/&gt;&lt;wsp:rsid wsp:val=&quot;535D3873&quot;/&gt;&lt;wsp:rsid wsp:val=&quot;537961D3&quot;/&gt;&lt;wsp:rsid wsp:val=&quot;537B1F4B&quot;/&gt;&lt;wsp:rsid wsp:val=&quot;53A019B1&quot;/&gt;&lt;wsp:rsid wsp:val=&quot;53E775E0&quot;/&gt;&lt;wsp:rsid wsp:val=&quot;53FA37B7&quot;/&gt;&lt;wsp:rsid wsp:val=&quot;542720D3&quot;/&gt;&lt;wsp:rsid wsp:val=&quot;5454111A&quot;/&gt;&lt;wsp:rsid wsp:val=&quot;545509EE&quot;/&gt;&lt;wsp:rsid wsp:val=&quot;54B43966&quot;/&gt;&lt;wsp:rsid wsp:val=&quot;55012924&quot;/&gt;&lt;wsp:rsid wsp:val=&quot;55110DB9&quot;/&gt;&lt;wsp:rsid wsp:val=&quot;55195EBF&quot;/&gt;&lt;wsp:rsid wsp:val=&quot;554D5B69&quot;/&gt;&lt;wsp:rsid wsp:val=&quot;554F625A&quot;/&gt;&lt;wsp:rsid wsp:val=&quot;556C5FEF&quot;/&gt;&lt;wsp:rsid wsp:val=&quot;55855303&quot;/&gt;&lt;wsp:rsid wsp:val=&quot;559A7000&quot;/&gt;&lt;wsp:rsid wsp:val=&quot;55D818D6&quot;/&gt;&lt;wsp:rsid wsp:val=&quot;55F52488&quot;/&gt;&lt;wsp:rsid wsp:val=&quot;56156687&quot;/&gt;&lt;wsp:rsid wsp:val=&quot;561843C9&quot;/&gt;&lt;wsp:rsid wsp:val=&quot;56205CFE&quot;/&gt;&lt;wsp:rsid wsp:val=&quot;566E5D97&quot;/&gt;&lt;wsp:rsid wsp:val=&quot;568B73FB&quot;/&gt;&lt;wsp:rsid wsp:val=&quot;5697353F&quot;/&gt;&lt;wsp:rsid wsp:val=&quot;56B74F00&quot;/&gt;&lt;wsp:rsid wsp:val=&quot;56E47668&quot;/&gt;&lt;wsp:rsid wsp:val=&quot;56EB5639&quot;/&gt;&lt;wsp:rsid wsp:val=&quot;56FC33A3&quot;/&gt;&lt;wsp:rsid wsp:val=&quot;5712706A&quot;/&gt;&lt;wsp:rsid wsp:val=&quot;572F3778&quot;/&gt;&lt;wsp:rsid wsp:val=&quot;57511940&quot;/&gt;&lt;wsp:rsid wsp:val=&quot;577E202E&quot;/&gt;&lt;wsp:rsid wsp:val=&quot;57875362&quot;/&gt;&lt;wsp:rsid wsp:val=&quot;57A44166&quot;/&gt;&lt;wsp:rsid wsp:val=&quot;57D45775&quot;/&gt;&lt;wsp:rsid wsp:val=&quot;57F56770&quot;/&gt;&lt;wsp:rsid wsp:val=&quot;585C67EF&quot;/&gt;&lt;wsp:rsid wsp:val=&quot;5875340D&quot;/&gt;&lt;wsp:rsid wsp:val=&quot;587A4EC7&quot;/&gt;&lt;wsp:rsid wsp:val=&quot;587F072F&quot;/&gt;&lt;wsp:rsid wsp:val=&quot;58C3686E&quot;/&gt;&lt;wsp:rsid wsp:val=&quot;58D004CB&quot;/&gt;&lt;wsp:rsid wsp:val=&quot;591075D9&quot;/&gt;&lt;wsp:rsid wsp:val=&quot;5963595B&quot;/&gt;&lt;wsp:rsid wsp:val=&quot;5975743C&quot;/&gt;&lt;wsp:rsid wsp:val=&quot;59922689&quot;/&gt;&lt;wsp:rsid wsp:val=&quot;59FB3DE5&quot;/&gt;&lt;wsp:rsid wsp:val=&quot;5A1D0200&quot;/&gt;&lt;wsp:rsid wsp:val=&quot;5A544481&quot;/&gt;&lt;wsp:rsid wsp:val=&quot;5A6B2D19&quot;/&gt;&lt;wsp:rsid wsp:val=&quot;5A92127B&quot;/&gt;&lt;wsp:rsid wsp:val=&quot;5AD308BE&quot;/&gt;&lt;wsp:rsid wsp:val=&quot;5AE8436A&quot;/&gt;&lt;wsp:rsid wsp:val=&quot;5B7756EE&quot;/&gt;&lt;wsp:rsid wsp:val=&quot;5BA84BC0&quot;/&gt;&lt;wsp:rsid wsp:val=&quot;5BE52C87&quot;/&gt;&lt;wsp:rsid wsp:val=&quot;5C2D3FFE&quot;/&gt;&lt;wsp:rsid wsp:val=&quot;5C2F7D76&quot;/&gt;&lt;wsp:rsid wsp:val=&quot;5C3830CF&quot;/&gt;&lt;wsp:rsid wsp:val=&quot;5C3E7FB9&quot;/&gt;&lt;wsp:rsid wsp:val=&quot;5CC9360D&quot;/&gt;&lt;wsp:rsid wsp:val=&quot;5CD56B70&quot;/&gt;&lt;wsp:rsid wsp:val=&quot;5D0336DD&quot;/&gt;&lt;wsp:rsid wsp:val=&quot;5D0629C7&quot;/&gt;&lt;wsp:rsid wsp:val=&quot;5D414205&quot;/&gt;&lt;wsp:rsid wsp:val=&quot;5D535CE6&quot;/&gt;&lt;wsp:rsid wsp:val=&quot;5D7E2D63&quot;/&gt;&lt;wsp:rsid wsp:val=&quot;5D900CE9&quot;/&gt;&lt;wsp:rsid wsp:val=&quot;5DAB78D0&quot;/&gt;&lt;wsp:rsid wsp:val=&quot;5DB449D7&quot;/&gt;&lt;wsp:rsid wsp:val=&quot;5DBB3FB7&quot;/&gt;&lt;wsp:rsid wsp:val=&quot;5DC7295C&quot;/&gt;&lt;wsp:rsid wsp:val=&quot;5DEF1EB3&quot;/&gt;&lt;wsp:rsid wsp:val=&quot;5E0969BF&quot;/&gt;&lt;wsp:rsid wsp:val=&quot;5E1831B8&quot;/&gt;&lt;wsp:rsid wsp:val=&quot;5E212F72&quot;/&gt;&lt;wsp:rsid wsp:val=&quot;5E5D0BCB&quot;/&gt;&lt;wsp:rsid wsp:val=&quot;5E767EDE&quot;/&gt;&lt;wsp:rsid wsp:val=&quot;5E987E55&quot;/&gt;&lt;wsp:rsid wsp:val=&quot;5E9B58CD&quot;/&gt;&lt;wsp:rsid wsp:val=&quot;5EC23124&quot;/&gt;&lt;wsp:rsid wsp:val=&quot;5EC549C2&quot;/&gt;&lt;wsp:rsid wsp:val=&quot;5EF7101F&quot;/&gt;&lt;wsp:rsid wsp:val=&quot;5F064BBF&quot;/&gt;&lt;wsp:rsid wsp:val=&quot;5F105C3D&quot;/&gt;&lt;wsp:rsid wsp:val=&quot;5F530220&quot;/&gt;&lt;wsp:rsid wsp:val=&quot;5F7F7267&quot;/&gt;&lt;wsp:rsid wsp:val=&quot;5F9E593F&quot;/&gt;&lt;wsp:rsid wsp:val=&quot;60161979&quot;/&gt;&lt;wsp:rsid wsp:val=&quot;60984B63&quot;/&gt;&lt;wsp:rsid wsp:val=&quot;609B59DA&quot;/&gt;&lt;wsp:rsid wsp:val=&quot;60AA5E68&quot;/&gt;&lt;wsp:rsid wsp:val=&quot;60B82A30&quot;/&gt;&lt;wsp:rsid wsp:val=&quot;60C546D6&quot;/&gt;&lt;wsp:rsid wsp:val=&quot;60C5514D&quot;/&gt;&lt;wsp:rsid wsp:val=&quot;60E6759D&quot;/&gt;&lt;wsp:rsid wsp:val=&quot;60F709AB&quot;/&gt;&lt;wsp:rsid wsp:val=&quot;60F90189&quot;/&gt;&lt;wsp:rsid wsp:val=&quot;611759A9&quot;/&gt;&lt;wsp:rsid wsp:val=&quot;61202383&quot;/&gt;&lt;wsp:rsid wsp:val=&quot;6142679E&quot;/&gt;&lt;wsp:rsid wsp:val=&quot;6151078F&quot;/&gt;&lt;wsp:rsid wsp:val=&quot;617C3A5E&quot;/&gt;&lt;wsp:rsid wsp:val=&quot;6189617B&quot;/&gt;&lt;wsp:rsid wsp:val=&quot;618C17C7&quot;/&gt;&lt;wsp:rsid wsp:val=&quot;61BF1B9C&quot;/&gt;&lt;wsp:rsid wsp:val=&quot;61C1376D&quot;/&gt;&lt;wsp:rsid wsp:val=&quot;62035F2D&quot;/&gt;&lt;wsp:rsid wsp:val=&quot;621974FF&quot;/&gt;&lt;wsp:rsid wsp:val=&quot;62261C1B&quot;/&gt;&lt;wsp:rsid wsp:val=&quot;622D4D58&quot;/&gt;&lt;wsp:rsid wsp:val=&quot;62614A02&quot;/&gt;&lt;wsp:rsid wsp:val=&quot;626253CB&quot;/&gt;&lt;wsp:rsid wsp:val=&quot;62B45479&quot;/&gt;&lt;wsp:rsid wsp:val=&quot;62C21944&quot;/&gt;&lt;wsp:rsid wsp:val=&quot;62D41677&quot;/&gt;&lt;wsp:rsid wsp:val=&quot;62DB0C58&quot;/&gt;&lt;wsp:rsid wsp:val=&quot;62EF200D&quot;/&gt;&lt;wsp:rsid wsp:val=&quot;62F6339C&quot;/&gt;&lt;wsp:rsid wsp:val=&quot;636B5B38&quot;/&gt;&lt;wsp:rsid wsp:val=&quot;63AD43A2&quot;/&gt;&lt;wsp:rsid wsp:val=&quot;63B82D47&quot;/&gt;&lt;wsp:rsid wsp:val=&quot;63CF256B&quot;/&gt;&lt;wsp:rsid wsp:val=&quot;63DA4A6C&quot;/&gt;&lt;wsp:rsid wsp:val=&quot;63E8362C&quot;/&gt;&lt;wsp:rsid wsp:val=&quot;63EF60B0&quot;/&gt;&lt;wsp:rsid wsp:val=&quot;640D3093&quot;/&gt;&lt;wsp:rsid wsp:val=&quot;646507D9&quot;/&gt;&lt;wsp:rsid wsp:val=&quot;64AA6B34&quot;/&gt;&lt;wsp:rsid wsp:val=&quot;64CC5391&quot;/&gt;&lt;wsp:rsid wsp:val=&quot;65046244&quot;/&gt;&lt;wsp:rsid wsp:val=&quot;6546685C&quot;/&gt;&lt;wsp:rsid wsp:val=&quot;654A79CF&quot;/&gt;&lt;wsp:rsid wsp:val=&quot;654E3963&quot;/&gt;&lt;wsp:rsid wsp:val=&quot;65ED4F2A&quot;/&gt;&lt;wsp:rsid wsp:val=&quot;65F04A1A&quot;/&gt;&lt;wsp:rsid wsp:val=&quot;65F242EE&quot;/&gt;&lt;wsp:rsid wsp:val=&quot;66187ACD&quot;/&gt;&lt;wsp:rsid wsp:val=&quot;662446C4&quot;/&gt;&lt;wsp:rsid wsp:val=&quot;66255A45&quot;/&gt;&lt;wsp:rsid wsp:val=&quot;66E55C01&quot;/&gt;&lt;wsp:rsid wsp:val=&quot;66F347C2&quot;/&gt;&lt;wsp:rsid wsp:val=&quot;673D5A3D&quot;/&gt;&lt;wsp:rsid wsp:val=&quot;67566AFF&quot;/&gt;&lt;wsp:rsid wsp:val=&quot;678154F2&quot;/&gt;&lt;wsp:rsid wsp:val=&quot;67B65CC6&quot;/&gt;&lt;wsp:rsid wsp:val=&quot;67EE31DB&quot;/&gt;&lt;wsp:rsid wsp:val=&quot;67F21A05&quot;/&gt;&lt;wsp:rsid wsp:val=&quot;67F81964&quot;/&gt;&lt;wsp:rsid wsp:val=&quot;68060525&quot;/&gt;&lt;wsp:rsid wsp:val=&quot;685F7C35&quot;/&gt;&lt;wsp:rsid wsp:val=&quot;689E250C&quot;/&gt;&lt;wsp:rsid wsp:val=&quot;68A044D6&quot;/&gt;&lt;wsp:rsid wsp:val=&quot;68C31F72&quot;/&gt;&lt;wsp:rsid wsp:val=&quot;691722BE&quot;/&gt;&lt;wsp:rsid wsp:val=&quot;69180510&quot;/&gt;&lt;wsp:rsid wsp:val=&quot;69230C63&quot;/&gt;&lt;wsp:rsid wsp:val=&quot;69320EA6&quot;/&gt;&lt;wsp:rsid wsp:val=&quot;69605A13&quot;/&gt;&lt;wsp:rsid wsp:val=&quot;69981136&quot;/&gt;&lt;wsp:rsid wsp:val=&quot;69A7779B&quot;/&gt;&lt;wsp:rsid wsp:val=&quot;69AA3132&quot;/&gt;&lt;wsp:rsid wsp:val=&quot;69B8584F&quot;/&gt;&lt;wsp:rsid wsp:val=&quot;69BE4592&quot;/&gt;&lt;wsp:rsid wsp:val=&quot;69D1246D&quot;/&gt;&lt;wsp:rsid wsp:val=&quot;69E228CC&quot;/&gt;&lt;wsp:rsid wsp:val=&quot;6A4D3DDC&quot;/&gt;&lt;wsp:rsid wsp:val=&quot;6A5A6906&quot;/&gt;&lt;wsp:rsid wsp:val=&quot;6A6908F7&quot;/&gt;&lt;wsp:rsid wsp:val=&quot;6A9E21F4&quot;/&gt;&lt;wsp:rsid wsp:val=&quot;6AD20B92&quot;/&gt;&lt;wsp:rsid wsp:val=&quot;6AD95A7D&quot;/&gt;&lt;wsp:rsid wsp:val=&quot;6B064398&quot;/&gt;&lt;wsp:rsid wsp:val=&quot;6B1E7934&quot;/&gt;&lt;wsp:rsid wsp:val=&quot;6B460C38&quot;/&gt;&lt;wsp:rsid wsp:val=&quot;6B7457A6&quot;/&gt;&lt;wsp:rsid wsp:val=&quot;6BBB33D4&quot;/&gt;&lt;wsp:rsid wsp:val=&quot;6C0B435C&quot;/&gt;&lt;wsp:rsid wsp:val=&quot;6C7F2654&quot;/&gt;&lt;wsp:rsid wsp:val=&quot;6CA125CA&quot;/&gt;&lt;wsp:rsid wsp:val=&quot;6D594C53&quot;/&gt;&lt;wsp:rsid wsp:val=&quot;6D8048D6&quot;/&gt;&lt;wsp:rsid wsp:val=&quot;6DCA78FF&quot;/&gt;&lt;wsp:rsid wsp:val=&quot;6E405C45&quot;/&gt;&lt;wsp:rsid wsp:val=&quot;6E777A87&quot;/&gt;&lt;wsp:rsid wsp:val=&quot;6E7A1325&quot;/&gt;&lt;wsp:rsid wsp:val=&quot;6E82467D&quot;/&gt;&lt;wsp:rsid wsp:val=&quot;6E865F1C&quot;/&gt;&lt;wsp:rsid wsp:val=&quot;6EC35CE7&quot;/&gt;&lt;wsp:rsid wsp:val=&quot;6F0230C8&quot;/&gt;&lt;wsp:rsid wsp:val=&quot;6F8D5088&quot;/&gt;&lt;wsp:rsid wsp:val=&quot;6F984159&quot;/&gt;&lt;wsp:rsid wsp:val=&quot;6FB70357&quot;/&gt;&lt;wsp:rsid wsp:val=&quot;6FD26F3F&quot;/&gt;&lt;wsp:rsid wsp:val=&quot;6FD76303&quot;/&gt;&lt;wsp:rsid wsp:val=&quot;6FED5B27&quot;/&gt;&lt;wsp:rsid wsp:val=&quot;6FF60E7F&quot;/&gt;&lt;wsp:rsid wsp:val=&quot;700215D2&quot;/&gt;&lt;wsp:rsid wsp:val=&quot;70076BE8&quot;/&gt;&lt;wsp:rsid wsp:val=&quot;703B2D36&quot;/&gt;&lt;wsp:rsid wsp:val=&quot;704E0CBB&quot;/&gt;&lt;wsp:rsid wsp:val=&quot;70710506&quot;/&gt;&lt;wsp:rsid wsp:val=&quot;70A22DB5&quot;/&gt;&lt;wsp:rsid wsp:val=&quot;70A97C9F&quot;/&gt;&lt;wsp:rsid wsp:val=&quot;70B825D8&quot;/&gt;&lt;wsp:rsid wsp:val=&quot;70B96C2C&quot;/&gt;&lt;wsp:rsid wsp:val=&quot;70C86D0A&quot;/&gt;&lt;wsp:rsid wsp:val=&quot;70E64A50&quot;/&gt;&lt;wsp:rsid wsp:val=&quot;71031AA6&quot;/&gt;&lt;wsp:rsid wsp:val=&quot;710571BE&quot;/&gt;&lt;wsp:rsid wsp:val=&quot;7137174F&quot;/&gt;&lt;wsp:rsid wsp:val=&quot;719170B1&quot;/&gt;&lt;wsp:rsid wsp:val=&quot;71A97DB6&quot;/&gt;&lt;wsp:rsid wsp:val=&quot;71AC3EEB&quot;/&gt;&lt;wsp:rsid wsp:val=&quot;71B903B6&quot;/&gt;&lt;wsp:rsid wsp:val=&quot;72451C4A&quot;/&gt;&lt;wsp:rsid wsp:val=&quot;72464B3F&quot;/&gt;&lt;wsp:rsid wsp:val=&quot;724E6D50&quot;/&gt;&lt;wsp:rsid wsp:val=&quot;72683E78&quot;/&gt;&lt;wsp:rsid wsp:val=&quot;72760055&quot;/&gt;&lt;wsp:rsid wsp:val=&quot;7278201F&quot;/&gt;&lt;wsp:rsid wsp:val=&quot;72916C3D&quot;/&gt;&lt;wsp:rsid wsp:val=&quot;72A5093A&quot;/&gt;&lt;wsp:rsid wsp:val=&quot;72C62D8B&quot;/&gt;&lt;wsp:rsid wsp:val=&quot;72D60AF4&quot;/&gt;&lt;wsp:rsid wsp:val=&quot;72E32F73&quot;/&gt;&lt;wsp:rsid wsp:val=&quot;72F571CC&quot;/&gt;&lt;wsp:rsid wsp:val=&quot;734D46FF&quot;/&gt;&lt;wsp:rsid wsp:val=&quot;73544A99&quot;/&gt;&lt;wsp:rsid wsp:val=&quot;735A1725&quot;/&gt;&lt;wsp:rsid wsp:val=&quot;738B2556&quot;/&gt;&lt;wsp:rsid wsp:val=&quot;73A429A0&quot;/&gt;&lt;wsp:rsid wsp:val=&quot;73E334C8&quot;/&gt;&lt;wsp:rsid wsp:val=&quot;73F43927&quot;/&gt;&lt;wsp:rsid wsp:val=&quot;73FC27DC&quot;/&gt;&lt;wsp:rsid wsp:val=&quot;74065936&quot;/&gt;&lt;wsp:rsid wsp:val=&quot;74286545&quot;/&gt;&lt;wsp:rsid wsp:val=&quot;74345F76&quot;/&gt;&lt;wsp:rsid wsp:val=&quot;74363F40&quot;/&gt;&lt;wsp:rsid wsp:val=&quot;749C0825&quot;/&gt;&lt;wsp:rsid wsp:val=&quot;749E3893&quot;/&gt;&lt;wsp:rsid wsp:val=&quot;74AF5AA0&quot;/&gt;&lt;wsp:rsid wsp:val=&quot;74DB6895&quot;/&gt;&lt;wsp:rsid wsp:val=&quot;74FA6D1C&quot;/&gt;&lt;wsp:rsid wsp:val=&quot;74FC0CE6&quot;/&gt;&lt;wsp:rsid wsp:val=&quot;75035D00&quot;/&gt;&lt;wsp:rsid wsp:val=&quot;750C3AB4&quot;/&gt;&lt;wsp:rsid wsp:val=&quot;757C5983&quot;/&gt;&lt;wsp:rsid wsp:val=&quot;75954C96&quot;/&gt;&lt;wsp:rsid wsp:val=&quot;7601232C&quot;/&gt;&lt;wsp:rsid wsp:val=&quot;76A729C0&quot;/&gt;&lt;wsp:rsid wsp:val=&quot;76D37824&quot;/&gt;&lt;wsp:rsid wsp:val=&quot;76DA32A9&quot;/&gt;&lt;wsp:rsid wsp:val=&quot;77020109&quot;/&gt;&lt;wsp:rsid wsp:val=&quot;770E2F52&quot;/&gt;&lt;wsp:rsid wsp:val=&quot;77512E3F&quot;/&gt;&lt;wsp:rsid wsp:val=&quot;776808B4&quot;/&gt;&lt;wsp:rsid wsp:val=&quot;777C610E&quot;/&gt;&lt;wsp:rsid wsp:val=&quot;779416A9&quot;/&gt;&lt;wsp:rsid wsp:val=&quot;77CB4ADD&quot;/&gt;&lt;wsp:rsid wsp:val=&quot;77D1222E&quot;/&gt;&lt;wsp:rsid wsp:val=&quot;78A551F0&quot;/&gt;&lt;wsp:rsid wsp:val=&quot;78A70F68&quot;/&gt;&lt;wsp:rsid wsp:val=&quot;78A771BA&quot;/&gt;&lt;wsp:rsid wsp:val=&quot;78C0202A&quot;/&gt;&lt;wsp:rsid wsp:val=&quot;78C37D6C&quot;/&gt;&lt;wsp:rsid wsp:val=&quot;78FE08A5&quot;/&gt;&lt;wsp:rsid wsp:val=&quot;79140448&quot;/&gt;&lt;wsp:rsid wsp:val=&quot;7923254F&quot;/&gt;&lt;wsp:rsid wsp:val=&quot;79346574&quot;/&gt;&lt;wsp:rsid wsp:val=&quot;79751067&quot;/&gt;&lt;wsp:rsid wsp:val=&quot;798A0E33&quot;/&gt;&lt;wsp:rsid wsp:val=&quot;79B002F1&quot;/&gt;&lt;wsp:rsid wsp:val=&quot;79ED6E4F&quot;/&gt;&lt;wsp:rsid wsp:val=&quot;7A5F0950&quot;/&gt;&lt;wsp:rsid wsp:val=&quot;7A8552D9&quot;/&gt;&lt;wsp:rsid wsp:val=&quot;7AB636E5&quot;/&gt;&lt;wsp:rsid wsp:val=&quot;7ABB6F4D&quot;/&gt;&lt;wsp:rsid wsp:val=&quot;7ABC0EF6&quot;/&gt;&lt;wsp:rsid wsp:val=&quot;7AC04563&quot;/&gt;&lt;wsp:rsid wsp:val=&quot;7AF661D7&quot;/&gt;&lt;wsp:rsid wsp:val=&quot;7B095F0A&quot;/&gt;&lt;wsp:rsid wsp:val=&quot;7B5F4F9B&quot;/&gt;&lt;wsp:rsid wsp:val=&quot;7B9652C4&quot;/&gt;&lt;wsp:rsid wsp:val=&quot;7B9D48A5&quot;/&gt;&lt;wsp:rsid wsp:val=&quot;7BEB5610&quot;/&gt;&lt;wsp:rsid wsp:val=&quot;7C011166&quot;/&gt;&lt;wsp:rsid wsp:val=&quot;7C4D1E27&quot;/&gt;&lt;wsp:rsid wsp:val=&quot;7C541407&quot;/&gt;&lt;wsp:rsid wsp:val=&quot;7C6B6751&quot;/&gt;&lt;wsp:rsid wsp:val=&quot;7C72188D&quot;/&gt;&lt;wsp:rsid wsp:val=&quot;7C961A20&quot;/&gt;&lt;wsp:rsid wsp:val=&quot;7CE64029&quot;/&gt;&lt;wsp:rsid wsp:val=&quot;7CEC7892&quot;/&gt;&lt;wsp:rsid wsp:val=&quot;7D034BDB&quot;/&gt;&lt;wsp:rsid wsp:val=&quot;7D0C3A90&quot;/&gt;&lt;wsp:rsid wsp:val=&quot;7D3F77E3&quot;/&gt;&lt;wsp:rsid wsp:val=&quot;7D741635&quot;/&gt;&lt;wsp:rsid wsp:val=&quot;7D766E9F&quot;/&gt;&lt;wsp:rsid wsp:val=&quot;7D8E0B10&quot;/&gt;&lt;wsp:rsid wsp:val=&quot;7DD81BC4&quot;/&gt;&lt;wsp:rsid wsp:val=&quot;7E062BD5&quot;/&gt;&lt;wsp:rsid wsp:val=&quot;7E176B90&quot;/&gt;&lt;wsp:rsid wsp:val=&quot;7E573431&quot;/&gt;&lt;wsp:rsid wsp:val=&quot;7E576F8D&quot;/&gt;&lt;wsp:rsid wsp:val=&quot;7E6B47E6&quot;/&gt;&lt;wsp:rsid wsp:val=&quot;7ECF746B&quot;/&gt;&lt;wsp:rsid wsp:val=&quot;7ED405DD&quot;/&gt;&lt;wsp:rsid wsp:val=&quot;7F196938&quot;/&gt;&lt;wsp:rsid wsp:val=&quot;7F427C3D&quot;/&gt;&lt;wsp:rsid wsp:val=&quot;7F4F235A&quot;/&gt;&lt;wsp:rsid wsp:val=&quot;7F5E259D&quot;/&gt;&lt;wsp:rsid wsp:val=&quot;7F643651&quot;/&gt;&lt;wsp:rsid wsp:val=&quot;7F651B7D&quot;/&gt;&lt;wsp:rsid wsp:val=&quot;7F6A7194&quot;/&gt;&lt;wsp:rsid wsp:val=&quot;7F7122D0&quot;/&gt;&lt;wsp:rsid wsp:val=&quot;7F923FF5&quot;/&gt;&lt;wsp:rsid wsp:val=&quot;7FAA57E2&quot;/&gt;&lt;wsp:rsid wsp:val=&quot;7FD36AE7&quot;/&gt;&lt;/wsp:rsids&gt;&lt;/w:docPr&gt;&lt;w:body&gt;&lt;wx:sect&gt;&lt;w:p wsp:rsidR=&quot;00000000&quot; wsp:rsidRDefault=&quot;00BF3D3C&quot; wsp:rsidP=&quot;00BF3D3C&quot;&gt;&lt;m:oMathPara&gt;&lt;m:oMath&gt;&lt;m:f&gt;&lt;m:fPr&gt;&lt;m:ctrlPr&gt;&lt;w:rPr&gt;&lt;w:rFonts w:ascii=&quot;Cambria Math&quot; w:h-ansi=&quot;Cambria Math&quot;/&gt;&lt;wx:font wx:val=&quot;Cambria Math&quot;/&gt;&lt;w:i/&gt;&lt;w:color w:val=&quot;FF0000&quot;/&gt;&lt;w:sz-cs w:val=&quot;21&quot;/&gt;&lt;/w:rPr&gt;&lt;/m:ctrlPr&gt;&lt;/m:fPr&gt;&lt;m:num&gt;&lt;m:r&gt;&lt;w:rPr&gt;&lt;w:rFonts w:ascii=&quot;Cambria Math&quot; w:h-ansi=&quot;Cambria Math&quot;/&gt;&lt;wx:font wx:val=&quot;Cambria Math&quot;/&gt;&lt;w:i/&gt;&lt;w:color w:val=&quot;FF0000&quot;/&gt;&lt;w:sz-cs w:val=&quot;21&quot;/&gt;&lt;/w:rPr&gt;&lt;m:t&gt;2.56×&lt;/m:t&gt;&lt;/m:r&gt;&lt;m:sSup&gt;&lt;m:sSupPr&gt;&lt;m:ctrlPr&gt;&lt;w:rPr&gt;&lt;w:rFonts &lt;&lt;&lt;w:mascii=&quot;Cambria Math&quot; w:h-ansi=&quot;Cambria Math&quot;/&gt;&lt;wx:font wx:val=&quot;Cambria Math&quot;/&gt;&lt;w:i/&gt;&lt;w:color w:val=&quot;FF0000&quot;/&gt;&lt;w:sz-cs w:val=&quot;21&quot;/&gt;&lt;/w:rPr&gt;&lt;/m:ctrlPr&gt;&lt;/m:sSupPr&gt;&lt;m:e&gt;&lt;m:r&gt;&lt;w:rPr&gt;&lt;w:rFonts w:ascii=&quot;Cambria Math&quot; w:h-ansi=&quot;Cambria Math&quot;/&gt;&lt;wx:font wx:val=&quot;Cambria Math&quot;/&gt;&lt;w:i/&gt;&lt;w:color w:val=&quot;FF0000&quot;/&gt;&lt;w:sz-cs w:val=&quot;21&quot;/&gt;&lt;/w:rPr&gt;&lt;m:t&gt;10&lt;/m:t&gt;&lt;/m:r&gt;&lt;/m:e&gt;&lt;m:sup&gt;&lt;m:r&gt;&lt;w:rPr&gt;&lt;w:rFonts w:ascii=&quot;Cambria Math&quot; w:h-ansi=&quot;Cambria Math&quot;/&gt;&lt;wx:font wx:val=&quot;Cambria Math&quot;/&gt;&lt;w:i/&gt;&lt;w:color w:val=&quot;FF0000&quot;/&gt;&lt;w:sz-cs w:val=&quot;21&quot;/&gt;&lt;/w:rPr&gt;&lt;m:t&gt;23&lt;/m:t&gt;&lt;/m:r&gt;&lt;/m:sup&gt;&lt;/m:sSup&gt;&lt;/m:num&gt;&lt;m:den&gt;&lt;m:sSub&gt;&lt;m:sSubPr&gt;&lt;m:ctrlPr&gt;&lt;w:rPr&gt;&lt;w:rFonts w:ascii=&quot;Cambria Math&quot; w:h-ansi=&quot;Cambria Math&quot;/&gt;&lt;wx:font wx:val=&quot;Cambria Math&quot;/&gt;&lt;w:i/&gt;&lt;w:color w:val=&quot;FF0000&quot;/&gt;&lt;w:sz-cs w:val=&quot;21&quot;/&gt;&lt;/w:rPr&gt;&lt;/m:ctrlPr&gt;&lt;/m:sSubPr&gt;&lt;m:e&gt;&lt;m:r&gt;&lt;w:rPr&gt;&lt;w:rFonts w:ascii=&quot;Cambria Math&quot; w:h-ansi=&quot;Cambria Math&quot;/&gt;&lt;wx:font wx:val=&quot;Cambria Math&quot;/&gt;&lt;w:i/&gt;&lt;w:color w:val=&quot;FF0000&quot;/&gt;&lt;w:sz-cs w:val=&quot;21&quot;/&gt;&lt;/w:rPr&gt;&lt;m:t&gt;N&lt;/m:t&gt;&lt;/m:r&gt;&lt;/m:e&gt;&lt;m:sub&gt;&lt;m:r&gt;&lt;m:rPr&gt;&lt;m:sty m:val=&quot;p&quot;/&gt;&lt;/m:rPr&gt;&lt;w:rPr&gt;&lt;w:rFonts w:ascii=&quot;Cambria Math&quot; w:h-ansi=&quot;Cambria Math&quot;/&gt;&lt;wx:font wx:val=&quot;Cambria Math&quot;/&gt;&lt;w:color w:val=&quot;FF0000&quot;/&gt;&lt;w:sz-cs w:val=&quot;21&quot;/&gt;&lt;/w:rPr&gt;&lt;m:t&gt;A&lt;/m:t&gt;&lt;/m:r&gt;&lt;/m:sub&gt;&lt;/m:sSub&gt;&lt;m:r&gt;&lt;w:rPr&gt;&lt;w:rFonts w:ascii=&quot;Cambria Math&quot; w:h-ansi=&quot;Cambria Math&quot;/&gt;&lt;wx:font wx:val=&quot;Cambria Math&quot;/&gt;&lt;w:i/&gt;&lt;w:color w:val=&quot;FF0000&quot;/&gt;&lt;w:sz-cs w:val=&quot;21&quot;/&gt;&lt;/w:rPr&gt;&lt;m:t&gt;?&lt;/m:t&gt;&lt;/m:r&gt;&lt;m:sSup&gt;&lt;m:sSupPr&gt;&lt;m:ctrlPr&gt;&lt;w:rPr&gt;&lt;w:rFonts w:ascii=&quot;Cambria Math&quot; w:h-ansi=&quot;Cambria Math&quot;/&gt;&lt;wx:font wx:val=&quot;Cambria Math&quot;/&gt;&lt;w:i/&gt;&lt;w:color w:val=&quot;FF0000&quot;/&gt;&lt;w:sz-cs w:val=&quot;21&quot;/&gt;&lt;/w:rPr&gt;&lt;/m:ctrlPr&gt;&lt;/m:sSupPr&gt;&lt;m:e&gt;&lt;m:r&gt;&lt;w:rPr&gt;&lt;w:rFonts w:ascii=&quot;Cambria Math&quot; w:h-ansi=&quot;Cambria Math&quot;/&gt;&lt;wx:font wx:val=&quot;Cambria Math&quot;/&gt;&lt;w:i/&gt;&lt;w:color w:val=&quot;FF0000&quot;/&gt;&lt;w:sz-cs w:val=&quot;21&quot;/&gt;&lt;/w:rPr&gt;&lt;m:t&gt;a&lt;/m:t&gt;&lt;/m:r&gt;&lt;/m:e&gt;&lt;m:sup&gt;&lt;m:r&gt;&lt;w:rPr&gt;&lt;w:rFonts w:ascii=&quot;Cambria Math&quot; w:h-ansi=&quot;Cambria Math&quot;/&gt;&lt;wx:font wx:val=&quot;Cambria Math&quot;/&gt;&lt;w:i/&gt;&lt;w:color w:val=&quot;FF0000&quot;/&gt;&lt;w:sz-cs w:val=&quot;21&quot;/&gt;&lt;/w:rPr&gt;&lt;m:t&gt;3&lt;/m:t&gt;&lt;/m:r&gt;&lt;/m:sup&gt;&lt;/m:sSup&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446" chromakey="#FFFFFF" o:title=""/>
            <o:lock v:ext="edit" aspectratio="t"/>
            <w10:wrap type="none"/>
            <w10:anchorlock/>
          </v:shape>
        </w:pict>
      </w:r>
      <w:r>
        <w:rPr>
          <w:rFonts w:ascii="Times New Roman" w:hAnsi="Times New Roman"/>
          <w:szCs w:val="21"/>
        </w:rPr>
        <w:instrText xml:space="preserve"> </w:instrText>
      </w:r>
      <w:r>
        <w:rPr>
          <w:rFonts w:ascii="Times New Roman" w:hAnsi="Times New Roman"/>
          <w:szCs w:val="21"/>
        </w:rPr>
        <w:fldChar w:fldCharType="end"/>
      </w:r>
      <w:r>
        <w:rPr>
          <w:rFonts w:ascii="Times New Roman" w:hAnsi="Times New Roman"/>
          <w:szCs w:val="21"/>
        </w:rPr>
        <w:t>（2分，其他书写形式正确也给分）</w:t>
      </w:r>
    </w:p>
    <w:p w14:paraId="682ED027">
      <w:pPr>
        <w:snapToGrid w:val="0"/>
        <w:spacing w:line="360" w:lineRule="auto"/>
        <w:ind w:left="420" w:leftChars="150" w:hanging="105" w:hangingChars="50"/>
        <w:textAlignment w:val="center"/>
        <w:rPr>
          <w:rFonts w:ascii="Times New Roman" w:hAnsi="Times New Roman"/>
          <w:szCs w:val="21"/>
        </w:rPr>
      </w:pPr>
      <w:r>
        <w:rPr>
          <w:rFonts w:ascii="Times New Roman" w:hAnsi="Times New Roman"/>
          <w:szCs w:val="21"/>
        </w:rPr>
        <w:t>（3）sp</w:t>
      </w:r>
      <w:r>
        <w:rPr>
          <w:rFonts w:ascii="Times New Roman" w:hAnsi="Times New Roman"/>
          <w:szCs w:val="21"/>
          <w:vertAlign w:val="superscript"/>
        </w:rPr>
        <w:t>3</w:t>
      </w:r>
      <w:r>
        <w:rPr>
          <w:rFonts w:ascii="Times New Roman" w:hAnsi="Times New Roman"/>
          <w:szCs w:val="21"/>
        </w:rPr>
        <w:t>（1分）     甲醇与水形成分子间氢键</w:t>
      </w:r>
      <w:r>
        <w:rPr>
          <w:rFonts w:hint="eastAsia" w:ascii="Times New Roman" w:hAnsi="Times New Roman"/>
          <w:szCs w:val="21"/>
        </w:rPr>
        <w:t>或甲醇与水都是极性分子，根据</w:t>
      </w:r>
      <w:r>
        <w:rPr>
          <w:rFonts w:ascii="Times New Roman" w:hAnsi="Times New Roman"/>
          <w:szCs w:val="21"/>
        </w:rPr>
        <w:t>“</w:t>
      </w:r>
      <w:r>
        <w:rPr>
          <w:rFonts w:hint="eastAsia" w:ascii="Times New Roman" w:hAnsi="Times New Roman"/>
          <w:szCs w:val="21"/>
        </w:rPr>
        <w:t>相似相溶</w:t>
      </w:r>
      <w:r>
        <w:rPr>
          <w:rFonts w:ascii="Times New Roman" w:hAnsi="Times New Roman"/>
          <w:szCs w:val="21"/>
        </w:rPr>
        <w:t>”</w:t>
      </w:r>
      <w:r>
        <w:rPr>
          <w:rFonts w:hint="eastAsia" w:ascii="Times New Roman" w:hAnsi="Times New Roman"/>
          <w:szCs w:val="21"/>
        </w:rPr>
        <w:t>原理，可以互溶</w:t>
      </w:r>
      <w:r>
        <w:rPr>
          <w:rFonts w:ascii="Times New Roman" w:hAnsi="Times New Roman"/>
          <w:szCs w:val="21"/>
        </w:rPr>
        <w:t>（</w:t>
      </w:r>
      <w:r>
        <w:rPr>
          <w:rFonts w:hint="eastAsia" w:ascii="Times New Roman" w:hAnsi="Times New Roman"/>
          <w:szCs w:val="21"/>
        </w:rPr>
        <w:t>2</w:t>
      </w:r>
      <w:r>
        <w:rPr>
          <w:rFonts w:ascii="Times New Roman" w:hAnsi="Times New Roman"/>
          <w:szCs w:val="21"/>
        </w:rPr>
        <w:t>分，答案合理即可）</w:t>
      </w:r>
    </w:p>
    <w:p w14:paraId="7778EDCB">
      <w:pPr>
        <w:snapToGrid w:val="0"/>
        <w:spacing w:line="360" w:lineRule="auto"/>
        <w:ind w:left="420" w:leftChars="150" w:hanging="105" w:hangingChars="50"/>
        <w:textAlignment w:val="center"/>
        <w:rPr>
          <w:rFonts w:ascii="Times New Roman" w:hAnsi="Times New Roman"/>
          <w:szCs w:val="21"/>
        </w:rPr>
      </w:pPr>
      <w:r>
        <w:rPr>
          <w:rFonts w:ascii="Times New Roman" w:hAnsi="Times New Roman"/>
          <w:szCs w:val="21"/>
        </w:rPr>
        <w:t>（</w:t>
      </w:r>
      <w:r>
        <w:rPr>
          <w:rFonts w:hint="eastAsia" w:ascii="Times New Roman" w:hAnsi="Times New Roman"/>
          <w:szCs w:val="21"/>
        </w:rPr>
        <w:t>4</w:t>
      </w:r>
      <w:r>
        <w:rPr>
          <w:rFonts w:ascii="Times New Roman" w:hAnsi="Times New Roman"/>
          <w:szCs w:val="21"/>
        </w:rPr>
        <w:t>）路径2（</w:t>
      </w:r>
      <w:r>
        <w:rPr>
          <w:rFonts w:hint="eastAsia" w:ascii="Times New Roman" w:hAnsi="Times New Roman"/>
          <w:szCs w:val="21"/>
        </w:rPr>
        <w:t>1</w:t>
      </w:r>
      <w:r>
        <w:rPr>
          <w:rFonts w:ascii="Times New Roman" w:hAnsi="Times New Roman"/>
          <w:szCs w:val="21"/>
        </w:rPr>
        <w:t xml:space="preserve">分） </w:t>
      </w:r>
      <w:r>
        <w:rPr>
          <w:rFonts w:hint="eastAsia" w:ascii="Times New Roman" w:hAnsi="Times New Roman"/>
          <w:szCs w:val="21"/>
        </w:rPr>
        <w:t xml:space="preserve">    </w:t>
      </w:r>
      <w:r>
        <w:rPr>
          <w:rFonts w:ascii="Times New Roman" w:hAnsi="Times New Roman"/>
          <w:szCs w:val="21"/>
        </w:rPr>
        <w:t xml:space="preserve"> </w:t>
      </w:r>
      <w:r>
        <w:rPr>
          <w:rFonts w:ascii="Times New Roman" w:hAnsi="Times New Roman"/>
          <w:szCs w:val="21"/>
        </w:rPr>
        <w:drawing>
          <wp:inline distT="0" distB="0" distL="0" distR="0">
            <wp:extent cx="1654175" cy="214630"/>
            <wp:effectExtent l="0" t="0" r="9525" b="1270"/>
            <wp:docPr id="69" name="图片 69" descr="24HXXKB-12-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24HXXKB-12-27-01"/>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a:xfrm>
                      <a:off x="0" y="0"/>
                      <a:ext cx="1654175" cy="214630"/>
                    </a:xfrm>
                    <a:prstGeom prst="rect">
                      <a:avLst/>
                    </a:prstGeom>
                    <a:noFill/>
                    <a:ln>
                      <a:noFill/>
                    </a:ln>
                  </pic:spPr>
                </pic:pic>
              </a:graphicData>
            </a:graphic>
          </wp:inline>
        </w:drawing>
      </w:r>
      <w:r>
        <w:rPr>
          <w:rFonts w:ascii="Times New Roman" w:hAnsi="Times New Roman"/>
          <w:szCs w:val="21"/>
        </w:rPr>
        <w:t>或</w:t>
      </w:r>
      <w:r>
        <w:rPr>
          <w:rFonts w:ascii="Times New Roman" w:hAnsi="Times New Roman"/>
          <w:szCs w:val="21"/>
        </w:rPr>
        <w:drawing>
          <wp:inline distT="0" distB="0" distL="0" distR="0">
            <wp:extent cx="1209040" cy="179705"/>
            <wp:effectExtent l="0" t="0" r="10160" b="1079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a:xfrm>
                      <a:off x="0" y="0"/>
                      <a:ext cx="1209040" cy="179705"/>
                    </a:xfrm>
                    <a:prstGeom prst="rect">
                      <a:avLst/>
                    </a:prstGeom>
                    <a:noFill/>
                    <a:ln>
                      <a:noFill/>
                    </a:ln>
                  </pic:spPr>
                </pic:pic>
              </a:graphicData>
            </a:graphic>
          </wp:inline>
        </w:drawing>
      </w:r>
      <w:r>
        <w:rPr>
          <w:rFonts w:ascii="Times New Roman" w:hAnsi="Times New Roman"/>
          <w:szCs w:val="21"/>
        </w:rPr>
        <w:t>（</w:t>
      </w:r>
      <w:r>
        <w:rPr>
          <w:rFonts w:hint="eastAsia" w:ascii="Times New Roman" w:hAnsi="Times New Roman"/>
          <w:szCs w:val="21"/>
        </w:rPr>
        <w:t>1</w:t>
      </w:r>
      <w:r>
        <w:rPr>
          <w:rFonts w:ascii="Times New Roman" w:hAnsi="Times New Roman"/>
          <w:szCs w:val="21"/>
        </w:rPr>
        <w:t>分</w:t>
      </w:r>
      <w:r>
        <w:rPr>
          <w:rFonts w:hint="eastAsia" w:ascii="Times New Roman" w:hAnsi="Times New Roman"/>
          <w:szCs w:val="21"/>
        </w:rPr>
        <w:t>，“</w:t>
      </w:r>
      <w:r>
        <w:rPr>
          <w:spacing w:val="3"/>
          <w:szCs w:val="21"/>
        </w:rPr>
        <w:object>
          <v:shape id="_x0000_i1229" o:spt="75" type="#_x0000_t75" style="height:18.35pt;width:29.2pt;" o:ole="t" filled="f" o:preferrelative="t" stroked="f" coordsize="21600,21600">
            <v:path/>
            <v:fill on="f" focussize="0,0"/>
            <v:stroke on="f" joinstyle="miter"/>
            <v:imagedata r:id="rId85" o:title=""/>
            <o:lock v:ext="edit" aspectratio="t"/>
            <w10:wrap type="none"/>
            <w10:anchorlock/>
          </v:shape>
          <o:OLEObject Type="Embed" ProgID="Equation.DSMT4" ShapeID="_x0000_i1229" DrawAspect="Content" ObjectID="_1468075928" r:id="rId449">
            <o:LockedField>false</o:LockedField>
          </o:OLEObject>
        </w:object>
      </w:r>
      <w:r>
        <w:rPr>
          <w:rFonts w:hint="eastAsia" w:ascii="Times New Roman" w:hAnsi="Times New Roman"/>
          <w:szCs w:val="21"/>
        </w:rPr>
        <w:t>”写为“</w:t>
      </w:r>
      <w:r>
        <w:rPr>
          <w:rFonts w:ascii="Times New Roman" w:hAnsi="Times New Roman"/>
          <w:w w:val="400"/>
          <w:szCs w:val="21"/>
        </w:rPr>
        <w:t>=</w:t>
      </w:r>
      <w:r>
        <w:rPr>
          <w:rFonts w:hint="eastAsia" w:ascii="Times New Roman" w:hAnsi="Times New Roman"/>
          <w:szCs w:val="21"/>
        </w:rPr>
        <w:t>”也给分</w:t>
      </w:r>
      <w:r>
        <w:rPr>
          <w:rFonts w:ascii="Times New Roman" w:hAnsi="Times New Roman"/>
          <w:szCs w:val="21"/>
        </w:rPr>
        <w:t>）</w:t>
      </w:r>
    </w:p>
    <w:p w14:paraId="435C8A44">
      <w:pPr>
        <w:snapToGrid w:val="0"/>
        <w:spacing w:line="360" w:lineRule="auto"/>
        <w:ind w:left="420" w:leftChars="150" w:hanging="105" w:hangingChars="50"/>
        <w:textAlignment w:val="center"/>
        <w:rPr>
          <w:rFonts w:ascii="Times New Roman" w:hAnsi="Times New Roman"/>
          <w:szCs w:val="21"/>
        </w:rPr>
      </w:pPr>
      <w:r>
        <w:rPr>
          <w:rFonts w:ascii="Times New Roman" w:hAnsi="Times New Roman"/>
          <w:szCs w:val="21"/>
        </w:rPr>
        <w:t>【解析】（1）反应CO</w:t>
      </w:r>
      <w:r>
        <w:rPr>
          <w:rStyle w:val="7"/>
          <w:rFonts w:ascii="Times New Roman" w:hAnsi="Times New Roman"/>
          <w:spacing w:val="2"/>
          <w:szCs w:val="21"/>
          <w:lang w:val="pt-BR"/>
        </w:rPr>
        <w:t>(g)</w:t>
      </w:r>
      <w:r>
        <w:rPr>
          <w:rFonts w:ascii="Times New Roman" w:hAnsi="Times New Roman"/>
          <w:szCs w:val="21"/>
        </w:rPr>
        <w:t>+2H</w:t>
      </w:r>
      <w:r>
        <w:rPr>
          <w:rFonts w:ascii="Times New Roman" w:hAnsi="Times New Roman"/>
          <w:szCs w:val="21"/>
          <w:vertAlign w:val="subscript"/>
        </w:rPr>
        <w:t>2</w:t>
      </w:r>
      <w:r>
        <w:rPr>
          <w:rStyle w:val="7"/>
          <w:rFonts w:ascii="Times New Roman" w:hAnsi="Times New Roman"/>
          <w:spacing w:val="2"/>
          <w:szCs w:val="21"/>
          <w:lang w:val="pt-BR"/>
        </w:rPr>
        <w:t>(g)</w:t>
      </w:r>
      <w:r>
        <w:rPr>
          <w:rFonts w:ascii="Times New Roman" w:hAnsi="Times New Roman"/>
          <w:spacing w:val="2"/>
          <w:szCs w:val="21"/>
        </w:rPr>
        <w:drawing>
          <wp:inline distT="0" distB="0" distL="0" distR="0">
            <wp:extent cx="286385" cy="99060"/>
            <wp:effectExtent l="0" t="0" r="5715" b="254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250" cstate="print">
                      <a:extLst>
                        <a:ext uri="{28A0092B-C50C-407E-A947-70E740481C1C}">
                          <a14:useLocalDpi xmlns:a14="http://schemas.microsoft.com/office/drawing/2010/main" val="0"/>
                        </a:ext>
                      </a:extLst>
                    </a:blip>
                    <a:srcRect t="34439"/>
                    <a:stretch>
                      <a:fillRect/>
                    </a:stretch>
                  </pic:blipFill>
                  <pic:spPr>
                    <a:xfrm>
                      <a:off x="0" y="0"/>
                      <a:ext cx="286385" cy="99060"/>
                    </a:xfrm>
                    <a:prstGeom prst="rect">
                      <a:avLst/>
                    </a:prstGeom>
                    <a:noFill/>
                    <a:ln>
                      <a:noFill/>
                    </a:ln>
                  </pic:spPr>
                </pic:pic>
              </a:graphicData>
            </a:graphic>
          </wp:inline>
        </w:drawing>
      </w:r>
      <w:r>
        <w:rPr>
          <w:rFonts w:ascii="Times New Roman" w:hAnsi="Times New Roman"/>
          <w:szCs w:val="21"/>
        </w:rPr>
        <w:t>CH</w:t>
      </w:r>
      <w:r>
        <w:rPr>
          <w:rFonts w:ascii="Times New Roman" w:hAnsi="Times New Roman"/>
          <w:szCs w:val="21"/>
          <w:vertAlign w:val="subscript"/>
        </w:rPr>
        <w:t>3</w:t>
      </w:r>
      <w:r>
        <w:rPr>
          <w:rFonts w:ascii="Times New Roman" w:hAnsi="Times New Roman"/>
          <w:szCs w:val="21"/>
        </w:rPr>
        <w:t>OH</w:t>
      </w:r>
      <w:r>
        <w:rPr>
          <w:rStyle w:val="7"/>
          <w:rFonts w:ascii="Times New Roman" w:hAnsi="Times New Roman"/>
          <w:spacing w:val="2"/>
          <w:szCs w:val="21"/>
          <w:lang w:val="pt-BR"/>
        </w:rPr>
        <w:t>(g)</w:t>
      </w:r>
      <w:r>
        <w:rPr>
          <w:rStyle w:val="7"/>
          <w:rFonts w:ascii="Times New Roman" w:hAnsi="Times New Roman"/>
          <w:spacing w:val="2"/>
          <w:szCs w:val="21"/>
        </w:rPr>
        <w:t>为“重整反应”和“水汽变换反应”倒序相加得到，所以</w:t>
      </w:r>
      <w:r>
        <w:rPr>
          <w:rFonts w:ascii="Times New Roman" w:hAnsi="Times New Roman"/>
          <w:spacing w:val="2"/>
          <w:szCs w:val="21"/>
        </w:rPr>
        <w:t>Δ</w:t>
      </w:r>
      <w:r>
        <w:rPr>
          <w:rFonts w:ascii="Times New Roman" w:hAnsi="Times New Roman"/>
          <w:i/>
          <w:spacing w:val="2"/>
          <w:szCs w:val="21"/>
          <w:lang w:val="pt-BR"/>
        </w:rPr>
        <w:t>H</w:t>
      </w:r>
      <w:r>
        <w:rPr>
          <w:rFonts w:ascii="Times New Roman" w:hAnsi="Times New Roman"/>
          <w:spacing w:val="2"/>
          <w:szCs w:val="21"/>
          <w:lang w:val="pt-BR"/>
        </w:rPr>
        <w:t>=</w:t>
      </w:r>
      <w:r>
        <w:rPr>
          <w:rFonts w:ascii="Times New Roman" w:hAnsi="Times New Roman" w:eastAsia="MS Mincho"/>
          <w:szCs w:val="21"/>
        </w:rPr>
        <w:t>−</w:t>
      </w:r>
      <w:r>
        <w:rPr>
          <w:rFonts w:ascii="Times New Roman" w:hAnsi="Times New Roman"/>
          <w:spacing w:val="2"/>
          <w:szCs w:val="21"/>
        </w:rPr>
        <w:t>Δ</w:t>
      </w:r>
      <w:r>
        <w:rPr>
          <w:rFonts w:ascii="Times New Roman" w:hAnsi="Times New Roman"/>
          <w:i/>
          <w:spacing w:val="2"/>
          <w:szCs w:val="21"/>
          <w:lang w:val="pt-BR"/>
        </w:rPr>
        <w:t>H</w:t>
      </w:r>
      <w:r>
        <w:rPr>
          <w:rFonts w:ascii="Times New Roman" w:hAnsi="Times New Roman"/>
          <w:spacing w:val="2"/>
          <w:szCs w:val="21"/>
          <w:vertAlign w:val="subscript"/>
        </w:rPr>
        <w:t>1</w:t>
      </w:r>
      <w:r>
        <w:rPr>
          <w:rFonts w:ascii="Times New Roman" w:hAnsi="Times New Roman" w:eastAsia="MS Mincho"/>
          <w:szCs w:val="21"/>
        </w:rPr>
        <w:t>−</w:t>
      </w:r>
      <w:r>
        <w:rPr>
          <w:rFonts w:ascii="Times New Roman" w:hAnsi="Times New Roman"/>
          <w:spacing w:val="2"/>
          <w:szCs w:val="21"/>
        </w:rPr>
        <w:t>Δ</w:t>
      </w:r>
      <w:r>
        <w:rPr>
          <w:rFonts w:ascii="Times New Roman" w:hAnsi="Times New Roman"/>
          <w:i/>
          <w:spacing w:val="2"/>
          <w:szCs w:val="21"/>
          <w:lang w:val="pt-BR"/>
        </w:rPr>
        <w:t>H</w:t>
      </w:r>
      <w:r>
        <w:rPr>
          <w:rFonts w:ascii="Times New Roman" w:hAnsi="Times New Roman"/>
          <w:iCs/>
          <w:spacing w:val="2"/>
          <w:szCs w:val="21"/>
          <w:vertAlign w:val="subscript"/>
        </w:rPr>
        <w:t>2</w:t>
      </w:r>
      <w:r>
        <w:rPr>
          <w:rFonts w:ascii="Times New Roman" w:hAnsi="Times New Roman"/>
          <w:spacing w:val="2"/>
          <w:szCs w:val="21"/>
          <w:lang w:val="pt-BR"/>
        </w:rPr>
        <w:t>=</w:t>
      </w:r>
      <w:r>
        <w:rPr>
          <w:rFonts w:ascii="Times New Roman" w:hAnsi="Times New Roman" w:eastAsia="MS Mincho"/>
          <w:szCs w:val="21"/>
        </w:rPr>
        <w:t>−</w:t>
      </w:r>
      <w:r>
        <w:rPr>
          <w:rFonts w:ascii="Times New Roman" w:hAnsi="Times New Roman"/>
          <w:spacing w:val="2"/>
          <w:szCs w:val="21"/>
        </w:rPr>
        <w:t>90.7</w:t>
      </w:r>
      <w:r>
        <w:rPr>
          <w:rFonts w:hint="eastAsia" w:ascii="Times New Roman" w:hAnsi="Times New Roman"/>
          <w:spacing w:val="2"/>
          <w:szCs w:val="21"/>
        </w:rPr>
        <w:t xml:space="preserve"> </w:t>
      </w:r>
      <w:r>
        <w:rPr>
          <w:rStyle w:val="7"/>
          <w:rFonts w:ascii="Times New Roman" w:hAnsi="Times New Roman"/>
          <w:spacing w:val="2"/>
          <w:szCs w:val="21"/>
          <w:lang w:val="pt-BR"/>
        </w:rPr>
        <w:t>kJ·mol</w:t>
      </w:r>
      <w:r>
        <w:rPr>
          <w:rStyle w:val="7"/>
          <w:rFonts w:ascii="Times New Roman" w:hAnsi="Times New Roman" w:eastAsia="MS Mincho"/>
          <w:spacing w:val="2"/>
          <w:szCs w:val="21"/>
          <w:vertAlign w:val="superscript"/>
          <w:lang w:val="pt-BR"/>
        </w:rPr>
        <w:t>−</w:t>
      </w:r>
      <w:r>
        <w:rPr>
          <w:rStyle w:val="7"/>
          <w:rFonts w:ascii="Times New Roman" w:hAnsi="Times New Roman"/>
          <w:spacing w:val="2"/>
          <w:szCs w:val="21"/>
          <w:vertAlign w:val="superscript"/>
          <w:lang w:val="pt-BR"/>
        </w:rPr>
        <w:t>1</w:t>
      </w:r>
      <w:r>
        <w:rPr>
          <w:rStyle w:val="7"/>
          <w:rFonts w:ascii="Times New Roman" w:hAnsi="Times New Roman"/>
          <w:spacing w:val="2"/>
          <w:szCs w:val="21"/>
          <w:lang w:val="pt-BR"/>
        </w:rPr>
        <w:t>。</w:t>
      </w:r>
    </w:p>
    <w:p w14:paraId="17500495">
      <w:pPr>
        <w:snapToGrid w:val="0"/>
        <w:spacing w:line="360" w:lineRule="auto"/>
        <w:ind w:left="420" w:leftChars="150" w:hanging="105" w:hangingChars="50"/>
        <w:textAlignment w:val="center"/>
        <w:rPr>
          <w:rFonts w:ascii="Times New Roman" w:hAnsi="Times New Roman"/>
          <w:szCs w:val="21"/>
        </w:rPr>
      </w:pPr>
      <w:r>
        <w:rPr>
          <w:rFonts w:ascii="Times New Roman" w:hAnsi="Times New Roman"/>
          <w:szCs w:val="21"/>
        </w:rPr>
        <w:t>（2）由均摊法计算出</w:t>
      </w:r>
      <w:r>
        <w:rPr>
          <w:rFonts w:hint="eastAsia" w:ascii="Times New Roman" w:hAnsi="Times New Roman"/>
          <w:szCs w:val="21"/>
        </w:rPr>
        <w:t>1</w:t>
      </w:r>
      <w:r>
        <w:rPr>
          <w:rFonts w:ascii="Times New Roman" w:hAnsi="Times New Roman"/>
          <w:szCs w:val="21"/>
        </w:rPr>
        <w:t>个晶胞中铜原子的数目为4（面心</w:t>
      </w:r>
      <w:r>
        <w:rPr>
          <w:rFonts w:ascii="Times New Roman" w:hAnsi="Times New Roman"/>
          <w:szCs w:val="21"/>
        </w:rPr>
        <w:object>
          <v:shape id="_x0000_i1230" o:spt="75" type="#_x0000_t75" style="height:28.55pt;width:40.1pt;" o:ole="t" filled="f" o:preferrelative="t" stroked="f" coordsize="21600,21600">
            <v:path/>
            <v:fill on="f" focussize="0,0"/>
            <v:stroke on="f" joinstyle="miter"/>
            <v:imagedata r:id="rId451" o:title=""/>
            <o:lock v:ext="edit" aspectratio="t"/>
            <w10:wrap type="none"/>
            <w10:anchorlock/>
          </v:shape>
          <o:OLEObject Type="Embed" ProgID="Equation.DSMT4" ShapeID="_x0000_i1230" DrawAspect="Content" ObjectID="_1468075929" r:id="rId450">
            <o:LockedField>false</o:LockedField>
          </o:OLEObject>
        </w:object>
      </w:r>
      <w:r>
        <w:rPr>
          <w:rFonts w:ascii="Times New Roman" w:hAnsi="Times New Roman"/>
          <w:szCs w:val="21"/>
        </w:rPr>
        <w:t>、</w:t>
      </w:r>
      <w:r>
        <w:rPr>
          <w:rFonts w:ascii="Times New Roman" w:hAnsi="Times New Roman"/>
          <w:szCs w:val="21"/>
        </w:rPr>
        <w:fldChar w:fldCharType="begin"/>
      </w:r>
      <w:r>
        <w:rPr>
          <w:rFonts w:ascii="Times New Roman" w:hAnsi="Times New Roman"/>
          <w:szCs w:val="21"/>
        </w:rPr>
        <w:instrText xml:space="preserve"> QUOTE </w:instrText>
      </w:r>
      <w:r>
        <w:rPr>
          <w:rFonts w:ascii="Times New Roman" w:hAnsi="Times New Roman"/>
        </w:rPr>
        <w:pict>
          <v:shape id="_x0000_i1231" o:spt="75" type="#_x0000_t75" style="height:31.9pt;width:52.3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9&quot;/&gt;&lt;w:embedTrueTypeFonts/&gt;&lt;w:doNotEmbedSystemFonts/&gt;&lt;w:saveSubsetFonts/&gt;&lt;w:bordersDontSurroundHeader/&gt;&lt;w:bordersDontSurroundFooter/&gt;&lt;w:defaultTabStop w:val=&quot;420&quot;/&gt;&lt;w:drawingGridVerticalSpacing w:val=&quot;156&quot;/&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docVars&gt;&lt;w:docVar w:name=&quot;commondata&quot; w:val=&quot;eyJoZGlkIjoiOTBjNjM0NWIwODE0OTRkYTg5MGRiY2NhYjNhYjMzNTcifQ==&quot;/&gt;&lt;/w:docVars&gt;&lt;wsp:rsids&gt;&lt;wsp:rsidRoot wsp:val=&quot;006520A0&quot;/&gt;&lt;wsp:rsid wsp:val=&quot;000548FE&quot;/&gt;&lt;wsp:rsid wsp:val=&quot;000C004B&quot;/&gt;&lt;wsp:rsid wsp:val=&quot;000D1DDE&quot;/&gt;&lt;wsp:rsid wsp:val=&quot;000F29E5&quot;/&gt;&lt;wsp:rsid wsp:val=&quot;00101BFB&quot;/&gt;&lt;wsp:rsid wsp:val=&quot;001165BD&quot;/&gt;&lt;wsp:rsid wsp:val=&quot;001228EA&quot;/&gt;&lt;wsp:rsid wsp:val=&quot;00152953&quot;/&gt;&lt;wsp:rsid wsp:val=&quot;001A02E7&quot;/&gt;&lt;wsp:rsid wsp:val=&quot;001F3C05&quot;/&gt;&lt;wsp:rsid wsp:val=&quot;002132FB&quot;/&gt;&lt;wsp:rsid wsp:val=&quot;00260A89&quot;/&gt;&lt;wsp:rsid wsp:val=&quot;003752C8&quot;/&gt;&lt;wsp:rsid wsp:val=&quot;003D2AF3&quot;/&gt;&lt;wsp:rsid wsp:val=&quot;00431331&quot;/&gt;&lt;wsp:rsid wsp:val=&quot;004B262F&quot;/&gt;&lt;wsp:rsid wsp:val=&quot;005814A6&quot;/&gt;&lt;wsp:rsid wsp:val=&quot;006337E6&quot;/&gt;&lt;wsp:rsid wsp:val=&quot;006520A0&quot;/&gt;&lt;wsp:rsid wsp:val=&quot;00680162&quot;/&gt;&lt;wsp:rsid wsp:val=&quot;006922AB&quot;/&gt;&lt;wsp:rsid wsp:val=&quot;00695C5D&quot;/&gt;&lt;wsp:rsid wsp:val=&quot;007204E3&quot;/&gt;&lt;wsp:rsid wsp:val=&quot;00787BFB&quot;/&gt;&lt;wsp:rsid wsp:val=&quot;00794EB5&quot;/&gt;&lt;wsp:rsid wsp:val=&quot;007E4CA5&quot;/&gt;&lt;wsp:rsid wsp:val=&quot;007E61BF&quot;/&gt;&lt;wsp:rsid wsp:val=&quot;00876BFA&quot;/&gt;&lt;wsp:rsid wsp:val=&quot;008A6516&quot;/&gt;&lt;wsp:rsid wsp:val=&quot;008D746B&quot;/&gt;&lt;wsp:rsid wsp:val=&quot;008E1880&quot;/&gt;&lt;wsp:rsid wsp:val=&quot;00920750&quot;/&gt;&lt;wsp:rsid wsp:val=&quot;009A56BC&quot;/&gt;&lt;wsp:rsid wsp:val=&quot;009D5340&quot;/&gt;&lt;wsp:rsid wsp:val=&quot;009E4A88&quot;/&gt;&lt;wsp:rsid wsp:val=&quot;00A66611&quot;/&gt;&lt;wsp:rsid wsp:val=&quot;00AD1199&quot;/&gt;&lt;wsp:rsid wsp:val=&quot;00BC5397&quot;/&gt;&lt;wsp:rsid wsp:val=&quot;00BD737C&quot;/&gt;&lt;wsp:rsid wsp:val=&quot;00BE4C32&quot;/&gt;&lt;wsp:rsid wsp:val=&quot;00C87EFB&quot;/&gt;&lt;wsp:rsid wsp:val=&quot;00CE2FE6&quot;/&gt;&lt;wsp:rsid wsp:val=&quot;00D24B7A&quot;/&gt;&lt;wsp:rsid wsp:val=&quot;00D26D9F&quot;/&gt;&lt;wsp:rsid wsp:val=&quot;00D3793C&quot;/&gt;&lt;wsp:rsid wsp:val=&quot;00DF5B62&quot;/&gt;&lt;wsp:rsid wsp:val=&quot;00E05291&quot;/&gt;&lt;wsp:rsid wsp:val=&quot;00E86550&quot;/&gt;&lt;wsp:rsid wsp:val=&quot;00EB4E5F&quot;/&gt;&lt;wsp:rsid wsp:val=&quot;00ED1FE5&quot;/&gt;&lt;wsp:rsid wsp:val=&quot;00F24BAC&quot;/&gt;&lt;wsp:rsid wsp:val=&quot;00F6041B&quot;/&gt;&lt;wsp:rsid wsp:val=&quot;00F618D9&quot;/&gt;&lt;wsp:rsid wsp:val=&quot;00F7249D&quot;/&gt;&lt;wsp:rsid wsp:val=&quot;00FC5A37&quot;/&gt;&lt;wsp:rsid wsp:val=&quot;01141165&quot;/&gt;&lt;wsp:rsid wsp:val=&quot;01255120&quot;/&gt;&lt;wsp:rsid wsp:val=&quot;014A4B87&quot;/&gt;&lt;wsp:rsid wsp:val=&quot;01635C49&quot;/&gt;&lt;wsp:rsid wsp:val=&quot;0194674A&quot;/&gt;&lt;wsp:rsid wsp:val=&quot;01AF5332&quot;/&gt;&lt;wsp:rsid wsp:val=&quot;021D04ED&quot;/&gt;&lt;wsp:rsid wsp:val=&quot;026C1097&quot;/&gt;&lt;wsp:rsid wsp:val=&quot;0270061D&quot;/&gt;&lt;wsp:rsid wsp:val=&quot;027D2D3A&quot;/&gt;&lt;wsp:rsid wsp:val=&quot;029139AF&quot;/&gt;&lt;wsp:rsid wsp:val=&quot;02A14C7A&quot;/&gt;&lt;wsp:rsid wsp:val=&quot;02B52978&quot;/&gt;&lt;wsp:rsid wsp:val=&quot;02D54924&quot;/&gt;&lt;wsp:rsid wsp:val=&quot;02D7069C&quot;/&gt;&lt;wsp:rsid wsp:val=&quot;02DA30E7&quot;/&gt;&lt;wsp:rsid wsp:val=&quot;0317318F&quot;/&gt;&lt;wsp:rsid wsp:val=&quot;034026E5&quot;/&gt;&lt;wsp:rsid wsp:val=&quot;03555A65&quot;/&gt;&lt;wsp:rsid wsp:val=&quot;03A72764&quot;/&gt;&lt;wsp:rsid wsp:val=&quot;03B10EED&quot;/&gt;&lt;wsp:rsid wsp:val=&quot;03C36E72&quot;/&gt;&lt;wsp:rsid wsp:val=&quot;04335DA6&quot;/&gt;&lt;wsp:rsid wsp:val=&quot;0438160E&quot;/&gt;&lt;wsp:rsid wsp:val=&quot;046F5F1B&quot;/&gt;&lt;wsp:rsid wsp:val=&quot;04892E54&quot;/&gt;&lt;wsp:rsid wsp:val=&quot;048B7990&quot;/&gt;&lt;wsp:rsid wsp:val=&quot;048E4BB2&quot;/&gt;&lt;wsp:rsid wsp:val=&quot;0539563E&quot;/&gt;&lt;wsp:rsid wsp:val=&quot;05793C8D&quot;/&gt;&lt;wsp:rsid wsp:val=&quot;05A36F5B&quot;/&gt;&lt;wsp:rsid wsp:val=&quot;05B72A07&quot;/&gt;&lt;wsp:rsid wsp:val=&quot;05EC6139&quot;/&gt;&lt;wsp:rsid wsp:val=&quot;05EF21A1&quot;/&gt;&lt;wsp:rsid wsp:val=&quot;06253E14&quot;/&gt;&lt;wsp:rsid wsp:val=&quot;063F6C84&quot;/&gt;&lt;wsp:rsid wsp:val=&quot;06500E91&quot;/&gt;&lt;wsp:rsid wsp:val=&quot;068C5C42&quot;/&gt;&lt;wsp:rsid wsp:val=&quot;068C79F0&quot;/&gt;&lt;wsp:rsid wsp:val=&quot;0694782D&quot;/&gt;&lt;wsp:rsid wsp:val=&quot;0696261C&quot;/&gt;&lt;wsp:rsid wsp:val=&quot;06E15F8D&quot;/&gt;&lt;wsp:rsid wsp:val=&quot;06E415DA&quot;/&gt;&lt;wsp:rsid wsp:val=&quot;074361CD&quot;/&gt;&lt;wsp:rsid wsp:val=&quot;07660241&quot;/&gt;&lt;wsp:rsid wsp:val=&quot;07702E6D&quot;/&gt;&lt;wsp:rsid wsp:val=&quot;07A62D33&quot;/&gt;&lt;wsp:rsid wsp:val=&quot;07C24F25&quot;/&gt;&lt;wsp:rsid wsp:val=&quot;07E850FA&quot;/&gt;&lt;wsp:rsid wsp:val=&quot;080F6B2A&quot;/&gt;&lt;wsp:rsid wsp:val=&quot;08145EEF&quot;/&gt;&lt;wsp:rsid wsp:val=&quot;08430582&quot;/&gt;&lt;wsp:rsid wsp:val=&quot;08564759&quot;/&gt;&lt;wsp:rsid wsp:val=&quot;0870581B&quot;/&gt;&lt;wsp:rsid wsp:val=&quot;088C1F29&quot;/&gt;&lt;wsp:rsid wsp:val=&quot;08A54D99&quot;/&gt;&lt;wsp:rsid wsp:val=&quot;08B35707&quot;/&gt;&lt;wsp:rsid wsp:val=&quot;092B7994&quot;/&gt;&lt;wsp:rsid wsp:val=&quot;094C3466&quot;/&gt;&lt;wsp:rsid wsp:val=&quot;09581E0B&quot;/&gt;&lt;wsp:rsid wsp:val=&quot;098470A4&quot;/&gt;&lt;wsp:rsid wsp:val=&quot;09E0252C&quot;/&gt;&lt;wsp:rsid wsp:val=&quot;0A4C1970&quot;/&gt;&lt;wsp:rsid wsp:val=&quot;0A63101A&quot;/&gt;&lt;wsp:rsid wsp:val=&quot;0A6A44EC&quot;/&gt;&lt;wsp:rsid wsp:val=&quot;0A6E5D8A&quot;/&gt;&lt;wsp:rsid wsp:val=&quot;0A913826&quot;/&gt;&lt;wsp:rsid wsp:val=&quot;0AE96532&quot;/&gt;&lt;wsp:rsid wsp:val=&quot;0B21104E&quot;/&gt;&lt;wsp:rsid wsp:val=&quot;0B3568A8&quot;/&gt;&lt;wsp:rsid wsp:val=&quot;0B41524D&quot;/&gt;&lt;wsp:rsid wsp:val=&quot;0B6947A3&quot;/&gt;&lt;wsp:rsid wsp:val=&quot;0B845139&quot;/&gt;&lt;wsp:rsid wsp:val=&quot;0BA53A2D&quot;/&gt;&lt;wsp:rsid wsp:val=&quot;0BDF05C2&quot;/&gt;&lt;wsp:rsid wsp:val=&quot;0C48085D&quot;/&gt;&lt;wsp:rsid wsp:val=&quot;0C486A95&quot;/&gt;&lt;wsp:rsid wsp:val=&quot;0C71390F&quot;/&gt;&lt;wsp:rsid wsp:val=&quot;0C8278CB&quot;/&gt;&lt;wsp:rsid wsp:val=&quot;0CA02447&quot;/&gt;&lt;wsp:rsid wsp:val=&quot;0CC53C5B&quot;/&gt;&lt;wsp:rsid wsp:val=&quot;0CCF0636&quot;/&gt;&lt;wsp:rsid wsp:val=&quot;0CEA5470&quot;/&gt;&lt;wsp:rsid wsp:val=&quot;0CFD51A3&quot;/&gt;&lt;wsp:rsid wsp:val=&quot;0D2766C4&quot;/&gt;&lt;wsp:rsid wsp:val=&quot;0D7124F2&quot;/&gt;&lt;wsp:rsid wsp:val=&quot;0D9A0C44&quot;/&gt;&lt;wsp:rsid wsp:val=&quot;0DBF06AB&quot;/&gt;&lt;wsp:rsid wsp:val=&quot;0DBF68FD&quot;/&gt;&lt;wsp:rsid wsp:val=&quot;0E1E7AC7&quot;/&gt;&lt;wsp:rsid wsp:val=&quot;0E2826F4&quot;/&gt;&lt;wsp:rsid wsp:val=&quot;0E2B5D40&quot;/&gt;&lt;wsp:rsid wsp:val=&quot;0E680D42&quot;/&gt;&lt;wsp:rsid wsp:val=&quot;0E9E6512&quot;/&gt;&lt;wsp:rsid wsp:val=&quot;0EC56195&quot;/&gt;&lt;wsp:rsid wsp:val=&quot;0EE91E83&quot;/&gt;&lt;wsp:rsid wsp:val=&quot;0F4C41C0&quot;/&gt;&lt;wsp:rsid wsp:val=&quot;0F53554E&quot;/&gt;&lt;wsp:rsid wsp:val=&quot;0F7B6853&quot;/&gt;&lt;wsp:rsid wsp:val=&quot;0FA61B22&quot;/&gt;&lt;wsp:rsid wsp:val=&quot;0FB13B9F&quot;/&gt;&lt;wsp:rsid wsp:val=&quot;0FBA5B64&quot;/&gt;&lt;wsp:rsid wsp:val=&quot;0FDC5544&quot;/&gt;&lt;wsp:rsid wsp:val=&quot;10125409&quot;/&gt;&lt;wsp:rsid wsp:val=&quot;10282537&quot;/&gt;&lt;wsp:rsid wsp:val=&quot;105C48D7&quot;/&gt;&lt;wsp:rsid wsp:val=&quot;10771710&quot;/&gt;&lt;wsp:rsid wsp:val=&quot;109D6F15&quot;/&gt;&lt;wsp:rsid wsp:val=&quot;10A83B80&quot;/&gt;&lt;wsp:rsid wsp:val=&quot;1111121D&quot;/&gt;&lt;wsp:rsid wsp:val=&quot;11641C95&quot;/&gt;&lt;wsp:rsid wsp:val=&quot;11FE06A5&quot;/&gt;&lt;wsp:rsid wsp:val=&quot;120C7C36&quot;/&gt;&lt;wsp:rsid wsp:val=&quot;12593258&quot;/&gt;&lt;wsp:rsid wsp:val=&quot;129C720C&quot;/&gt;&lt;wsp:rsid wsp:val=&quot;12BE66BF&quot;/&gt;&lt;wsp:rsid wsp:val=&quot;12EA7F78&quot;/&gt;&lt;wsp:rsid wsp:val=&quot;130F79DE&quot;/&gt;&lt;wsp:rsid wsp:val=&quot;132A2A6A&quot;/&gt;&lt;wsp:rsid wsp:val=&quot;133F3180&quot;/&gt;&lt;wsp:rsid wsp:val=&quot;13533D6F&quot;/&gt;&lt;wsp:rsid wsp:val=&quot;137B7981&quot;/&gt;&lt;wsp:rsid wsp:val=&quot;13A445CA&quot;/&gt;&lt;wsp:rsid wsp:val=&quot;13C50F53&quot;/&gt;&lt;wsp:rsid wsp:val=&quot;13C92283&quot;/&gt;&lt;wsp:rsid wsp:val=&quot;13CA1B57&quot;/&gt;&lt;wsp:rsid wsp:val=&quot;13D33102&quot;/&gt;&lt;wsp:rsid wsp:val=&quot;13D6674E&quot;/&gt;&lt;wsp:rsid wsp:val=&quot;14010CEA&quot;/&gt;&lt;wsp:rsid wsp:val=&quot;14072DAB&quot;/&gt;&lt;wsp:rsid wsp:val=&quot;14096B23&quot;/&gt;&lt;wsp:rsid wsp:val=&quot;140C1993&quot;/&gt;&lt;wsp:rsid wsp:val=&quot;1444190A&quot;/&gt;&lt;wsp:rsid wsp:val=&quot;14447B5C&quot;/&gt;&lt;wsp:rsid wsp:val=&quot;145C30F7&quot;/&gt;&lt;wsp:rsid wsp:val=&quot;146D70B2&quot;/&gt;&lt;wsp:rsid wsp:val=&quot;147C5547&quot;/&gt;&lt;wsp:rsid wsp:val=&quot;14956609&quot;/&gt;&lt;wsp:rsid wsp:val=&quot;14A800EA&quot;/&gt;&lt;wsp:rsid wsp:val=&quot;14AB3737&quot;/&gt;&lt;wsp:rsid wsp:val=&quot;15233C15&quot;/&gt;&lt;wsp:rsid wsp:val=&quot;15C54CCC&quot;/&gt;&lt;wsp:rsid wsp:val=&quot;15EA64E1&quot;/&gt;&lt;wsp:rsid wsp:val=&quot;161812A0&quot;/&gt;&lt;wsp:rsid wsp:val=&quot;16534086&quot;/&gt;&lt;wsp:rsid wsp:val=&quot;16721071&quot;/&gt;&lt;wsp:rsid wsp:val=&quot;168129A1&quot;/&gt;&lt;wsp:rsid wsp:val=&quot;1686702D&quot;/&gt;&lt;wsp:rsid wsp:val=&quot;16893F4C&quot;/&gt;&lt;wsp:rsid wsp:val=&quot;16C15493&quot;/&gt;&lt;wsp:rsid wsp:val=&quot;16CB4564&quot;/&gt;&lt;wsp:rsid wsp:val=&quot;16E318AE&quot;/&gt;&lt;wsp:rsid wsp:val=&quot;17105A3A&quot;/&gt;&lt;wsp:rsid wsp:val=&quot;17797B1C&quot;/&gt;&lt;wsp:rsid wsp:val=&quot;17822E75&quot;/&gt;&lt;wsp:rsid wsp:val=&quot;178C784F&quot;/&gt;&lt;wsp:rsid wsp:val=&quot;17B9260F&quot;/&gt;&lt;wsp:rsid wsp:val=&quot;17C22731&quot;/&gt;&lt;wsp:rsid wsp:val=&quot;184243B2&quot;/&gt;&lt;wsp:rsid wsp:val=&quot;18610CDC&quot;/&gt;&lt;wsp:rsid wsp:val=&quot;1864257A&quot;/&gt;&lt;wsp:rsid wsp:val=&quot;18695DE3&quot;/&gt;&lt;wsp:rsid wsp:val=&quot;189866C8&quot;/&gt;&lt;wsp:rsid wsp:val=&quot;189F7A56&quot;/&gt;&lt;wsp:rsid wsp:val=&quot;18C820AD&quot;/&gt;&lt;wsp:rsid wsp:val=&quot;18EB2C9C&quot;/&gt;&lt;wsp:rsid wsp:val=&quot;18F558C8&quot;/&gt;&lt;wsp:rsid wsp:val=&quot;1903037E&quot;/&gt;&lt;wsp:rsid wsp:val=&quot;19153875&quot;/&gt;&lt;wsp:rsid wsp:val=&quot;19197809&quot;/&gt;&lt;wsp:rsid wsp:val=&quot;192A37C4&quot;/&gt;&lt;wsp:rsid wsp:val=&quot;198E221D&quot;/&gt;&lt;wsp:rsid wsp:val=&quot;199E1ABC&quot;/&gt;&lt;wsp:rsid wsp:val=&quot;19AC5F87&quot;/&gt;&lt;wsp:rsid wsp:val=&quot;19B51AD4&quot;/&gt;&lt;wsp:rsid wsp:val=&quot;19DE5E98&quot;/&gt;&lt;wsp:rsid wsp:val=&quot;19F02EFF&quot;/&gt;&lt;wsp:rsid wsp:val=&quot;1A02029D&quot;/&gt;&lt;wsp:rsid wsp:val=&quot;1A2E1092&quot;/&gt;&lt;wsp:rsid wsp:val=&quot;1A587EBD&quot;/&gt;&lt;wsp:rsid wsp:val=&quot;1A7010E8&quot;/&gt;&lt;wsp:rsid wsp:val=&quot;1A78230D&quot;/&gt;&lt;wsp:rsid wsp:val=&quot;1AB377E9&quot;/&gt;&lt;wsp:rsid wsp:val=&quot;1AB5530F&quot;/&gt;&lt;wsp:rsid wsp:val=&quot;1AC63078&quot;/&gt;&lt;wsp:rsid wsp:val=&quot;1ACE63D1&quot;/&gt;&lt;wsp:rsid wsp:val=&quot;1AFC6A9A&quot;/&gt;&lt;wsp:rsid wsp:val=&quot;1B214753&quot;/&gt;&lt;wsp:rsid wsp:val=&quot;1B391A9C&quot;/&gt;&lt;wsp:rsid wsp:val=&quot;1B440441&quot;/&gt;&lt;wsp:rsid wsp:val=&quot;1B4B178A&quot;/&gt;&lt;wsp:rsid wsp:val=&quot;1B5543FC&quot;/&gt;&lt;wsp:rsid wsp:val=&quot;1B811695&quot;/&gt;&lt;wsp:rsid wsp:val=&quot;1B855497&quot;/&gt;&lt;wsp:rsid wsp:val=&quot;1B8D1DE8&quot;/&gt;&lt;wsp:rsid wsp:val=&quot;1B9273FE&quot;/&gt;&lt;wsp:rsid wsp:val=&quot;1BB630ED&quot;/&gt;&lt;wsp:rsid wsp:val=&quot;1BD83AE2&quot;/&gt;&lt;wsp:rsid wsp:val=&quot;1C0714E1&quot;/&gt;&lt;wsp:rsid wsp:val=&quot;1C085913&quot;/&gt;&lt;wsp:rsid wsp:val=&quot;1C0B7651&quot;/&gt;&lt;wsp:rsid wsp:val=&quot;1C347BAD&quot;/&gt;&lt;wsp:rsid wsp:val=&quot;1C6B037B&quot;/&gt;&lt;wsp:rsid wsp:val=&quot;1C9039C8&quot;/&gt;&lt;wsp:rsid wsp:val=&quot;1CB515F6&quot;/&gt;&lt;wsp:rsid wsp:val=&quot;1CEE68B6&quot;/&gt;&lt;wsp:rsid wsp:val=&quot;1CF9709D&quot;/&gt;&lt;wsp:rsid wsp:val=&quot;1CFC7225&quot;/&gt;&lt;wsp:rsid wsp:val=&quot;1D0171F2&quot;/&gt;&lt;wsp:rsid wsp:val=&quot;1D216C8C&quot;/&gt;&lt;wsp:rsid wsp:val=&quot;1D352737&quot;/&gt;&lt;wsp:rsid wsp:val=&quot;1D3A7D4E&quot;/&gt;&lt;wsp:rsid wsp:val=&quot;1D725739&quot;/&gt;&lt;wsp:rsid wsp:val=&quot;1DAA2BD1&quot;/&gt;&lt;wsp:rsid wsp:val=&quot;1DAB6A18&quot;/&gt;&lt;wsp:rsid wsp:val=&quot;1DE76E33&quot;/&gt;&lt;wsp:rsid wsp:val=&quot;1E2D1660&quot;/&gt;&lt;wsp:rsid wsp:val=&quot;1E7F010E&quot;/&gt;&lt;wsp:rsid wsp:val=&quot;1E85324A&quot;/&gt;&lt;wsp:rsid wsp:val=&quot;1E853C68&quot;/&gt;&lt;wsp:rsid wsp:val=&quot;1E94348E&quot;/&gt;&lt;wsp:rsid wsp:val=&quot;1EB853CE&quot;/&gt;&lt;wsp:rsid wsp:val=&quot;1F0B7BF4&quot;/&gt;&lt;wsp:rsid wsp:val=&quot;1F3A624F&quot;/&gt;&lt;wsp:rsid wsp:val=&quot;1F9D6372&quot;/&gt;&lt;wsp:rsid wsp:val=&quot;1FA83694&quot;/&gt;&lt;wsp:rsid wsp:val=&quot;1FD245EA&quot;/&gt;&lt;wsp:rsid wsp:val=&quot;1FEF6BCD&quot;/&gt;&lt;wsp:rsid wsp:val=&quot;1FFB7C68&quot;/&gt;&lt;wsp:rsid wsp:val=&quot;20020FF7&quot;/&gt;&lt;wsp:rsid wsp:val=&quot;20052895&quot;/&gt;&lt;wsp:rsid wsp:val=&quot;2014177F&quot;/&gt;&lt;wsp:rsid wsp:val=&quot;202F16C0&quot;/&gt;&lt;wsp:rsid wsp:val=&quot;20360CA0&quot;/&gt;&lt;wsp:rsid wsp:val=&quot;2050429B&quot;/&gt;&lt;wsp:rsid wsp:val=&quot;20580C17&quot;/&gt;&lt;wsp:rsid wsp:val=&quot;209D487B&quot;/&gt;&lt;wsp:rsid wsp:val=&quot;209F6845&quot;/&gt;&lt;wsp:rsid wsp:val=&quot;20AA343C&quot;/&gt;&lt;wsp:rsid wsp:val=&quot;20AD4C4C&quot;/&gt;&lt;wsp:rsid wsp:val=&quot;212E1977&quot;/&gt;&lt;wsp:rsid wsp:val=&quot;21617F9F&quot;/&gt;&lt;wsp:rsid wsp:val=&quot;21867A05&quot;/&gt;&lt;wsp:rsid wsp:val=&quot;21933ED0&quot;/&gt;&lt;wsp:rsid wsp:val=&quot;21935C7E&quot;/&gt;&lt;wsp:rsid wsp:val=&quot;21AB121A&quot;/&gt;&lt;wsp:rsid wsp:val=&quot;21B55BF5&quot;/&gt;&lt;wsp:rsid wsp:val=&quot;21C45A24&quot;/&gt;&lt;wsp:rsid wsp:val=&quot;21DA1AFF&quot;/&gt;&lt;wsp:rsid wsp:val=&quot;220A23E4&quot;/&gt;&lt;wsp:rsid wsp:val=&quot;22370D00&quot;/&gt;&lt;wsp:rsid wsp:val=&quot;223C6316&quot;/&gt;&lt;wsp:rsid wsp:val=&quot;224B0307&quot;/&gt;&lt;wsp:rsid wsp:val=&quot;224D407F&quot;/&gt;&lt;wsp:rsid wsp:val=&quot;228F4698&quot;/&gt;&lt;wsp:rsid wsp:val=&quot;22A243CB&quot;/&gt;&lt;wsp:rsid wsp:val=&quot;22AC524A&quot;/&gt;&lt;wsp:rsid wsp:val=&quot;22EA5D72&quot;/&gt;&lt;wsp:rsid wsp:val=&quot;22F06E95&quot;/&gt;&lt;wsp:rsid wsp:val=&quot;22F95FB5&quot;/&gt;&lt;wsp:rsid wsp:val=&quot;22FA13D7&quot;/&gt;&lt;wsp:rsid wsp:val=&quot;232F5F2C&quot;/&gt;&lt;wsp:rsid wsp:val=&quot;2355768F&quot;/&gt;&lt;wsp:rsid wsp:val=&quot;236C49D9&quot;/&gt;&lt;wsp:rsid wsp:val=&quot;23952182&quot;/&gt;&lt;wsp:rsid wsp:val=&quot;23DF33FD&quot;/&gt;&lt;wsp:rsid wsp:val=&quot;23E12CD1&quot;/&gt;&lt;wsp:rsid wsp:val=&quot;23E80503&quot;/&gt;&lt;wsp:rsid wsp:val=&quot;241E42C9&quot;/&gt;&lt;wsp:rsid wsp:val=&quot;243C43AB&quot;/&gt;&lt;wsp:rsid wsp:val=&quot;245C4A4D&quot;/&gt;&lt;wsp:rsid wsp:val=&quot;247955FF&quot;/&gt;&lt;wsp:rsid wsp:val=&quot;24EF141E&quot;/&gt;&lt;wsp:rsid wsp:val=&quot;24FD3B3B&quot;/&gt;&lt;wsp:rsid wsp:val=&quot;250A6257&quot;/&gt;&lt;wsp:rsid wsp:val=&quot;251946ED&quot;/&gt;&lt;wsp:rsid wsp:val=&quot;25506360&quot;/&gt;&lt;wsp:rsid wsp:val=&quot;257D2ECD&quot;/&gt;&lt;wsp:rsid wsp:val=&quot;25C66622&quot;/&gt;&lt;wsp:rsid wsp:val=&quot;25F3318F&quot;/&gt;&lt;wsp:rsid wsp:val=&quot;262C78E7&quot;/&gt;&lt;wsp:rsid wsp:val=&quot;26413EFB&quot;/&gt;&lt;wsp:rsid wsp:val=&quot;26A050C5&quot;/&gt;&lt;wsp:rsid wsp:val=&quot;26B446CD&quot;/&gt;&lt;wsp:rsid wsp:val=&quot;26CF59AB&quot;/&gt;&lt;wsp:rsid wsp:val=&quot;26D25C1B&quot;/&gt;&lt;wsp:rsid wsp:val=&quot;2763071A&quot;/&gt;&lt;wsp:rsid wsp:val=&quot;27B81F44&quot;/&gt;&lt;wsp:rsid wsp:val=&quot;27F33E34&quot;/&gt;&lt;wsp:rsid wsp:val=&quot;27FF5E1C&quot;/&gt;&lt;wsp:rsid wsp:val=&quot;28642123&quot;/&gt;&lt;wsp:rsid wsp:val=&quot;28680D51&quot;/&gt;&lt;wsp:rsid wsp:val=&quot;28B22E8E&quot;/&gt;&lt;wsp:rsid wsp:val=&quot;29080D00&quot;/&gt;&lt;wsp:rsid wsp:val=&quot;290B259E&quot;/&gt;&lt;wsp:rsid wsp:val=&quot;29347D47&quot;/&gt;&lt;wsp:rsid wsp:val=&quot;29451F54&quot;/&gt;&lt;wsp:rsid wsp:val=&quot;29514455&quot;/&gt;&lt;wsp:rsid wsp:val=&quot;295B3526&quot;/&gt;&lt;wsp:rsid wsp:val=&quot;29600B3C&quot;/&gt;&lt;wsp:rsid wsp:val=&quot;2979274E&quot;/&gt;&lt;wsp:rsid wsp:val=&quot;29836F76&quot;/&gt;&lt;wsp:rsid wsp:val=&quot;29BF5862&quot;/&gt;&lt;wsp:rsid wsp:val=&quot;29CC61D1&quot;/&gt;&lt;wsp:rsid wsp:val=&quot;29CE3CD2&quot;/&gt;&lt;wsp:rsid wsp:val=&quot;2A107869&quot;/&gt;&lt;wsp:rsid wsp:val=&quot;2A1F09F7&quot;/&gt;&lt;wsp:rsid wsp:val=&quot;2A5D507B&quot;/&gt;&lt;wsp:rsid wsp:val=&quot;2A6428AE&quot;/&gt;&lt;wsp:rsid wsp:val=&quot;2A88034A&quot;/&gt;&lt;wsp:rsid wsp:val=&quot;2AA42CAA&quot;/&gt;&lt;wsp:rsid wsp:val=&quot;2AB96756&quot;/&gt;&lt;wsp:rsid wsp:val=&quot;2AD32AF9&quot;/&gt;&lt;wsp:rsid wsp:val=&quot;2B17347C&quot;/&gt;&lt;wsp:rsid wsp:val=&quot;2B1971F4&quot;/&gt;&lt;wsp:rsid wsp:val=&quot;2B3B53BD&quot;/&gt;&lt;wsp:rsid wsp:val=&quot;2B3C1135&quot;/&gt;&lt;wsp:rsid wsp:val=&quot;2B9B3029&quot;/&gt;&lt;wsp:rsid wsp:val=&quot;2BD84516&quot;/&gt;&lt;wsp:rsid wsp:val=&quot;2C106849&quot;/&gt;&lt;wsp:rsid wsp:val=&quot;2C1D2D14&quot;/&gt;&lt;wsp:rsid wsp:val=&quot;2C6B7F24&quot;/&gt;&lt;wsp:rsid wsp:val=&quot;2CBC252D&quot;/&gt;&lt;wsp:rsid wsp:val=&quot;2CC82C80&quot;/&gt;&lt;wsp:rsid wsp:val=&quot;2CD721FE&quot;/&gt;&lt;wsp:rsid wsp:val=&quot;2CDE06F5&quot;/&gt;&lt;wsp:rsid wsp:val=&quot;2CF25F4F&quot;/&gt;&lt;wsp:rsid wsp:val=&quot;2D0E09D1&quot;/&gt;&lt;wsp:rsid wsp:val=&quot;2D524C40&quot;/&gt;&lt;wsp:rsid wsp:val=&quot;2D5E1836&quot;/&gt;&lt;wsp:rsid wsp:val=&quot;2D652BC5&quot;/&gt;&lt;wsp:rsid wsp:val=&quot;2D79041E&quot;/&gt;&lt;wsp:rsid wsp:val=&quot;2DAA4A7C&quot;/&gt;&lt;wsp:rsid wsp:val=&quot;2E007273&quot;/&gt;&lt;wsp:rsid wsp:val=&quot;2E0F2B31&quot;/&gt;&lt;wsp:rsid wsp:val=&quot;2E1168A9&quot;/&gt;&lt;wsp:rsid wsp:val=&quot;2E41718E&quot;/&gt;&lt;wsp:rsid wsp:val=&quot;2E424CB4&quot;/&gt;&lt;wsp:rsid wsp:val=&quot;2E514EF7&quot;/&gt;&lt;wsp:rsid wsp:val=&quot;2E975000&quot;/&gt;&lt;wsp:rsid wsp:val=&quot;2EC851B9&quot;/&gt;&lt;wsp:rsid wsp:val=&quot;2EF064BE&quot;/&gt;&lt;wsp:rsid wsp:val=&quot;2F337CEB&quot;/&gt;&lt;wsp:rsid wsp:val=&quot;2F792957&quot;/&gt;&lt;wsp:rsid wsp:val=&quot;2F7A68DD&quot;/&gt;&lt;wsp:rsid wsp:val=&quot;2F8F5CD7&quot;/&gt;&lt;wsp:rsid wsp:val=&quot;2F972DDE&quot;/&gt;&lt;wsp:rsid wsp:val=&quot;2F996B56&quot;/&gt;&lt;wsp:rsid wsp:val=&quot;2F9E23BE&quot;/&gt;&lt;wsp:rsid wsp:val=&quot;2FA572A9&quot;/&gt;&lt;wsp:rsid wsp:val=&quot;3050190A&quot;/&gt;&lt;wsp:rsid wsp:val=&quot;309F019C&quot;/&gt;&lt;wsp:rsid wsp:val=&quot;30B654E5&quot;/&gt;&lt;wsp:rsid wsp:val=&quot;30E97669&quot;/&gt;&lt;wsp:rsid wsp:val=&quot;30F45B99&quot;/&gt;&lt;wsp:rsid wsp:val=&quot;30F46739&quot;/&gt;&lt;wsp:rsid wsp:val=&quot;312863E3&quot;/&gt;&lt;wsp:rsid wsp:val=&quot;319F5F79&quot;/&gt;&lt;wsp:rsid wsp:val=&quot;31EC7411&quot;/&gt;&lt;wsp:rsid wsp:val=&quot;322272D6&quot;/&gt;&lt;wsp:rsid wsp:val=&quot;324C7EAF&quot;/&gt;&lt;wsp:rsid wsp:val=&quot;3251196A&quot;/&gt;&lt;wsp:rsid wsp:val=&quot;32684C94&quot;/&gt;&lt;wsp:rsid wsp:val=&quot;3284589B&quot;/&gt;&lt;wsp:rsid wsp:val=&quot;32DC0CFD&quot;/&gt;&lt;wsp:rsid wsp:val=&quot;33136C1F&quot;/&gt;&lt;wsp:rsid wsp:val=&quot;33501C21&quot;/&gt;&lt;wsp:rsid wsp:val=&quot;335A484E&quot;/&gt;&lt;wsp:rsid wsp:val=&quot;33900270&quot;/&gt;&lt;wsp:rsid wsp:val=&quot;33916868&quot;/&gt;&lt;wsp:rsid wsp:val=&quot;339C6C14&quot;/&gt;&lt;wsp:rsid wsp:val=&quot;33B2468A&quot;/&gt;&lt;wsp:rsid wsp:val=&quot;33F702EF&quot;/&gt;&lt;wsp:rsid wsp:val=&quot;33F95E15&quot;/&gt;&lt;wsp:rsid wsp:val=&quot;34311A53&quot;/&gt;&lt;wsp:rsid wsp:val=&quot;34337579&quot;/&gt;&lt;wsp:rsid wsp:val=&quot;345A19D8&quot;/&gt;&lt;wsp:rsid wsp:val=&quot;34967B08&quot;/&gt;&lt;wsp:rsid wsp:val=&quot;34A52E51&quot;/&gt;&lt;wsp:rsid wsp:val=&quot;34C04B85&quot;/&gt;&lt;wsp:rsid wsp:val=&quot;34D36666&quot;/&gt;&lt;wsp:rsid wsp:val=&quot;34F07218&quot;/&gt;&lt;wsp:rsid wsp:val=&quot;353C420B&quot;/&gt;&lt;wsp:rsid wsp:val=&quot;35470E02&quot;/&gt;&lt;wsp:rsid wsp:val=&quot;359C724D&quot;/&gt;&lt;wsp:rsid wsp:val=&quot;35F74D73&quot;/&gt;&lt;wsp:rsid wsp:val=&quot;36176A26&quot;/&gt;&lt;wsp:rsid wsp:val=&quot;36266C69&quot;/&gt;&lt;wsp:rsid wsp:val=&quot;365732C7&quot;/&gt;&lt;wsp:rsid wsp:val=&quot;36653C36&quot;/&gt;&lt;wsp:rsid wsp:val=&quot;36877708&quot;/&gt;&lt;wsp:rsid wsp:val=&quot;36C739BA&quot;/&gt;&lt;wsp:rsid wsp:val=&quot;36EE7787&quot;/&gt;&lt;wsp:rsid wsp:val=&quot;371F15C9&quot;/&gt;&lt;wsp:rsid wsp:val=&quot;37F330E7&quot;/&gt;&lt;wsp:rsid wsp:val=&quot;37FC5ED4&quot;/&gt;&lt;wsp:rsid wsp:val=&quot;3828316D&quot;/&gt;&lt;wsp:rsid wsp:val=&quot;385F1D2C&quot;/&gt;&lt;wsp:rsid wsp:val=&quot;3885236D&quot;/&gt;&lt;wsp:rsid wsp:val=&quot;389B393F&quot;/&gt;&lt;wsp:rsid wsp:val=&quot;38DD5D05&quot;/&gt;&lt;wsp:rsid wsp:val=&quot;38E2747C&quot;/&gt;&lt;wsp:rsid wsp:val=&quot;38EE7F12&quot;/&gt;&lt;wsp:rsid wsp:val=&quot;39096AFA&quot;/&gt;&lt;wsp:rsid wsp:val=&quot;394915ED&quot;/&gt;&lt;wsp:rsid wsp:val=&quot;39750149&quot;/&gt;&lt;wsp:rsid wsp:val=&quot;39AE2732&quot;/&gt;&lt;wsp:rsid wsp:val=&quot;39BA4298&quot;/&gt;&lt;wsp:rsid wsp:val=&quot;39CB3DB0&quot;/&gt;&lt;wsp:rsid wsp:val=&quot;3A2B484E&quot;/&gt;&lt;wsp:rsid wsp:val=&quot;3A726921&quot;/&gt;&lt;wsp:rsid wsp:val=&quot;3A7A3A64&quot;/&gt;&lt;wsp:rsid wsp:val=&quot;3A7B57D6&quot;/&gt;&lt;wsp:rsid wsp:val=&quot;3A8C79E3&quot;/&gt;&lt;wsp:rsid wsp:val=&quot;3A8D2BD6&quot;/&gt;&lt;wsp:rsid wsp:val=&quot;3A920D71&quot;/&gt;&lt;wsp:rsid wsp:val=&quot;3AA765CB&quot;/&gt;&lt;wsp:rsid wsp:val=&quot;3AD9074E&quot;/&gt;&lt;wsp:rsid wsp:val=&quot;3AF85078&quot;/&gt;&lt;wsp:rsid wsp:val=&quot;3B4C2CCE&quot;/&gt;&lt;wsp:rsid wsp:val=&quot;3B5D6BB7&quot;/&gt;&lt;wsp:rsid wsp:val=&quot;3B7D557D&quot;/&gt;&lt;wsp:rsid wsp:val=&quot;3BE178BA&quot;/&gt;&lt;wsp:rsid wsp:val=&quot;3C241E9D&quot;/&gt;&lt;wsp:rsid wsp:val=&quot;3C3519B4&quot;/&gt;&lt;wsp:rsid wsp:val=&quot;3C355E58&quot;/&gt;&lt;wsp:rsid wsp:val=&quot;3C3F0A85&quot;/&gt;&lt;wsp:rsid wsp:val=&quot;3C7A1ABD&quot;/&gt;&lt;wsp:rsid wsp:val=&quot;3CB44FCF&quot;/&gt;&lt;wsp:rsid wsp:val=&quot;3CEC2ED7&quot;/&gt;&lt;wsp:rsid wsp:val=&quot;3D033860&quot;/&gt;&lt;wsp:rsid wsp:val=&quot;3D1837B0&quot;/&gt;&lt;wsp:rsid wsp:val=&quot;3D406F54&quot;/&gt;&lt;wsp:rsid wsp:val=&quot;3D605157&quot;/&gt;&lt;wsp:rsid wsp:val=&quot;3D7B789B&quot;/&gt;&lt;wsp:rsid wsp:val=&quot;3D8A5D30&quot;/&gt;&lt;wsp:rsid wsp:val=&quot;3D9D1F07&quot;/&gt;&lt;wsp:rsid wsp:val=&quot;3D9D5A63&quot;/&gt;&lt;wsp:rsid wsp:val=&quot;3DBC05DF&quot;/&gt;&lt;wsp:rsid wsp:val=&quot;3E0E4BB3&quot;/&gt;&lt;wsp:rsid wsp:val=&quot;3E1675C3&quot;/&gt;&lt;wsp:rsid wsp:val=&quot;3E304B29&quot;/&gt;&lt;wsp:rsid wsp:val=&quot;3E742234&quot;/&gt;&lt;wsp:rsid wsp:val=&quot;3EB76FF8&quot;/&gt;&lt;wsp:rsid wsp:val=&quot;3F255D10&quot;/&gt;&lt;wsp:rsid wsp:val=&quot;3F422D66&quot;/&gt;&lt;wsp:rsid wsp:val=&quot;3F4D5267&quot;/&gt;&lt;wsp:rsid wsp:val=&quot;3F696545&quot;/&gt;&lt;wsp:rsid wsp:val=&quot;3F6F0F04&quot;/&gt;&lt;wsp:rsid wsp:val=&quot;3F7E18C4&quot;/&gt;&lt;wsp:rsid wsp:val=&quot;3F95733A&quot;/&gt;&lt;wsp:rsid wsp:val=&quot;3FB05F21&quot;/&gt;&lt;wsp:rsid wsp:val=&quot;3FD17C46&quot;/&gt;&lt;wsp:rsid wsp:val=&quot;3FFF2A05&quot;/&gt;&lt;wsp:rsid wsp:val=&quot;40153FD6&quot;/&gt;&lt;wsp:rsid wsp:val=&quot;401D2E8B&quot;/&gt;&lt;wsp:rsid wsp:val=&quot;4024421A&quot;/&gt;&lt;wsp:rsid wsp:val=&quot;40600B1F&quot;/&gt;&lt;wsp:rsid wsp:val=&quot;40646D0C&quot;/&gt;&lt;wsp:rsid wsp:val=&quot;40AB493B&quot;/&gt;&lt;wsp:rsid wsp:val=&quot;40F938F8&quot;/&gt;&lt;wsp:rsid wsp:val=&quot;4114603C&quot;/&gt;&lt;wsp:rsid wsp:val=&quot;411918A4&quot;/&gt;&lt;wsp:rsid wsp:val=&quot;416C231C&quot;/&gt;&lt;wsp:rsid wsp:val=&quot;418C2076&quot;/&gt;&lt;wsp:rsid wsp:val=&quot;419A55AA&quot;/&gt;&lt;wsp:rsid wsp:val=&quot;42310E70&quot;/&gt;&lt;wsp:rsid wsp:val=&quot;42417305&quot;/&gt;&lt;wsp:rsid wsp:val=&quot;425F282E&quot;/&gt;&lt;wsp:rsid wsp:val=&quot;42733236&quot;/&gt;&lt;wsp:rsid wsp:val=&quot;429A07C3&quot;/&gt;&lt;wsp:rsid wsp:val=&quot;42B555FD&quot;/&gt;&lt;wsp:rsid wsp:val=&quot;42D812EB&quot;/&gt;&lt;wsp:rsid wsp:val=&quot;42E4767E&quot;/&gt;&lt;wsp:rsid wsp:val=&quot;4348021F&quot;/&gt;&lt;wsp:rsid wsp:val=&quot;4353255E&quot;/&gt;&lt;wsp:rsid wsp:val=&quot;435E3EE6&quot;/&gt;&lt;wsp:rsid wsp:val=&quot;43811FD9&quot;/&gt;&lt;wsp:rsid wsp:val=&quot;439C056B&quot;/&gt;&lt;wsp:rsid wsp:val=&quot;43C53F65&quot;/&gt;&lt;wsp:rsid wsp:val=&quot;443A04B0&quot;/&gt;&lt;wsp:rsid wsp:val=&quot;44444E8A&quot;/&gt;&lt;wsp:rsid wsp:val=&quot;444A7FC7&quot;/&gt;&lt;wsp:rsid wsp:val=&quot;446B0669&quot;/&gt;&lt;wsp:rsid wsp:val=&quot;44735770&quot;/&gt;&lt;wsp:rsid wsp:val=&quot;44A6577F&quot;/&gt;&lt;wsp:rsid wsp:val=&quot;44AE49FA&quot;/&gt;&lt;wsp:rsid wsp:val=&quot;44AE6655&quot;/&gt;&lt;wsp:rsid wsp:val=&quot;44CD15B5&quot;/&gt;&lt;wsp:rsid wsp:val=&quot;44DC3315&quot;/&gt;&lt;wsp:rsid wsp:val=&quot;44F71EFD&quot;/&gt;&lt;wsp:rsid wsp:val=&quot;44FF5255&quot;/&gt;&lt;wsp:rsid wsp:val=&quot;451029F3&quot;/&gt;&lt;wsp:rsid wsp:val=&quot;4530540F&quot;/&gt;&lt;wsp:rsid wsp:val=&quot;453942C3&quot;/&gt;&lt;wsp:rsid wsp:val=&quot;45594965&quot;/&gt;&lt;wsp:rsid wsp:val=&quot;4588524B&quot;/&gt;&lt;wsp:rsid wsp:val=&quot;45E701C3&quot;/&gt;&lt;wsp:rsid wsp:val=&quot;46236D21&quot;/&gt;&lt;wsp:rsid wsp:val=&quot;463B406B&quot;/&gt;&lt;wsp:rsid wsp:val=&quot;464F1BEA&quot;/&gt;&lt;wsp:rsid wsp:val=&quot;4659090B&quot;/&gt;&lt;wsp:rsid wsp:val=&quot;46647A66&quot;/&gt;&lt;wsp:rsid wsp:val=&quot;467D0B27&quot;/&gt;&lt;wsp:rsid wsp:val=&quot;467F664E&quot;/&gt;&lt;wsp:rsid wsp:val=&quot;46B02CAB&quot;/&gt;&lt;wsp:rsid wsp:val=&quot;46E22739&quot;/&gt;&lt;wsp:rsid wsp:val=&quot;46FD57C4&quot;/&gt;&lt;wsp:rsid wsp:val=&quot;4723522B&quot;/&gt;&lt;wsp:rsid wsp:val=&quot;474B4782&quot;/&gt;&lt;wsp:rsid wsp:val=&quot;474B6530&quot;/&gt;&lt;wsp:rsid wsp:val=&quot;475C3ADB&quot;/&gt;&lt;wsp:rsid wsp:val=&quot;47767A51&quot;/&gt;&lt;wsp:rsid wsp:val=&quot;47EF335F&quot;/&gt;&lt;wsp:rsid wsp:val=&quot;47F95F8C&quot;/&gt;&lt;wsp:rsid wsp:val=&quot;480908C5&quot;/&gt;&lt;wsp:rsid wsp:val=&quot;48135CD5&quot;/&gt;&lt;wsp:rsid wsp:val=&quot;483D40CA&quot;/&gt;&lt;wsp:rsid wsp:val=&quot;487D3D7D&quot;/&gt;&lt;wsp:rsid wsp:val=&quot;490966A2&quot;/&gt;&lt;wsp:rsid wsp:val=&quot;492139EC&quot;/&gt;&lt;wsp:rsid wsp:val=&quot;495178B0&quot;/&gt;&lt;wsp:rsid wsp:val=&quot;49543DC1&quot;/&gt;&lt;wsp:rsid wsp:val=&quot;499C12C5&quot;/&gt;&lt;wsp:rsid wsp:val=&quot;4A056E6A&quot;/&gt;&lt;wsp:rsid wsp:val=&quot;4A2F2139&quot;/&gt;&lt;wsp:rsid wsp:val=&quot;4AA93C99&quot;/&gt;&lt;wsp:rsid wsp:val=&quot;4AB64608&quot;/&gt;&lt;wsp:rsid wsp:val=&quot;4B187071&quot;/&gt;&lt;wsp:rsid wsp:val=&quot;4B1F7CF7&quot;/&gt;&lt;wsp:rsid wsp:val=&quot;4B2368B7&quot;/&gt;&lt;wsp:rsid wsp:val=&quot;4B296B88&quot;/&gt;&lt;wsp:rsid wsp:val=&quot;4BAF3531&quot;/&gt;&lt;wsp:rsid wsp:val=&quot;4BE56F53&quot;/&gt;&lt;wsp:rsid wsp:val=&quot;4BF70A34&quot;/&gt;&lt;wsp:rsid wsp:val=&quot;4C071907&quot;/&gt;&lt;wsp:rsid wsp:val=&quot;4C0D46FC&quot;/&gt;&lt;wsp:rsid wsp:val=&quot;4C11613A&quot;/&gt;&lt;wsp:rsid wsp:val=&quot;4C1B2975&quot;/&gt;&lt;wsp:rsid wsp:val=&quot;4C3509BA&quot;/&gt;&lt;wsp:rsid wsp:val=&quot;4C416153&quot;/&gt;&lt;wsp:rsid wsp:val=&quot;4C566E60&quot;/&gt;&lt;wsp:rsid wsp:val=&quot;4C96649F&quot;/&gt;&lt;wsp:rsid wsp:val=&quot;4CA50490&quot;/&gt;&lt;wsp:rsid wsp:val=&quot;4CCE5C39&quot;/&gt;&lt;wsp:rsid wsp:val=&quot;4CCF19B1&quot;/&gt;&lt;wsp:rsid wsp:val=&quot;4CE849E2&quot;/&gt;&lt;wsp:rsid wsp:val=&quot;4D0553D3&quot;/&gt;&lt;wsp:rsid wsp:val=&quot;4D2515D1&quot;/&gt;&lt;wsp:rsid wsp:val=&quot;4D2E66D8&quot;/&gt;&lt;wsp:rsid wsp:val=&quot;4D81508F&quot;/&gt;&lt;wsp:rsid wsp:val=&quot;4D9C1893&quot;/&gt;&lt;wsp:rsid wsp:val=&quot;4D9F1383&quot;/&gt;&lt;wsp:rsid wsp:val=&quot;4DA91FD9&quot;/&gt;&lt;wsp:rsid wsp:val=&quot;4DAB7D28&quot;/&gt;&lt;wsp:rsid wsp:val=&quot;4DE90EB2&quot;/&gt;&lt;wsp:rsid wsp:val=&quot;4DEB281B&quot;/&gt;&lt;wsp:rsid wsp:val=&quot;4E4D0DDF&quot;/&gt;&lt;wsp:rsid wsp:val=&quot;4E572FBF&quot;/&gt;&lt;wsp:rsid wsp:val=&quot;4EA2737D&quot;/&gt;&lt;wsp:rsid wsp:val=&quot;4EA604F0&quot;/&gt;&lt;wsp:rsid wsp:val=&quot;4ED330F0&quot;/&gt;&lt;wsp:rsid wsp:val=&quot;4EF179BD&quot;/&gt;&lt;wsp:rsid wsp:val=&quot;4EFB083B&quot;/&gt;&lt;wsp:rsid wsp:val=&quot;4F1D6A04&quot;/&gt;&lt;wsp:rsid wsp:val=&quot;4F2002A2&quot;/&gt;&lt;wsp:rsid wsp:val=&quot;4F2953A8&quot;/&gt;&lt;wsp:rsid wsp:val=&quot;4F42646A&quot;/&gt;&lt;wsp:rsid wsp:val=&quot;4F5148FF&quot;/&gt;&lt;wsp:rsid wsp:val=&quot;4F695861&quot;/&gt;&lt;wsp:rsid wsp:val=&quot;4F701229&quot;/&gt;&lt;wsp:rsid wsp:val=&quot;4F820F5D&quot;/&gt;&lt;wsp:rsid wsp:val=&quot;4F87507A&quot;/&gt;&lt;wsp:rsid wsp:val=&quot;4FF534DD&quot;/&gt;&lt;wsp:rsid wsp:val=&quot;504A1A7A&quot;/&gt;&lt;wsp:rsid wsp:val=&quot;505F30B9&quot;/&gt;&lt;wsp:rsid wsp:val=&quot;50DE21C3&quot;/&gt;&lt;wsp:rsid wsp:val=&quot;50FE0AB7&quot;/&gt;&lt;wsp:rsid wsp:val=&quot;51173AE3&quot;/&gt;&lt;wsp:rsid wsp:val=&quot;51204589&quot;/&gt;&lt;wsp:rsid wsp:val=&quot;51383FC9&quot;/&gt;&lt;wsp:rsid wsp:val=&quot;51422D5A&quot;/&gt;&lt;wsp:rsid wsp:val=&quot;51450494&quot;/&gt;&lt;wsp:rsid wsp:val=&quot;516E231F&quot;/&gt;&lt;wsp:rsid wsp:val=&quot;51984A67&quot;/&gt;&lt;wsp:rsid wsp:val=&quot;519A0C31&quot;/&gt;&lt;wsp:rsid wsp:val=&quot;51B64EEE&quot;/&gt;&lt;wsp:rsid wsp:val=&quot;51BC0756&quot;/&gt;&lt;wsp:rsid wsp:val=&quot;52256BCA&quot;/&gt;&lt;wsp:rsid wsp:val=&quot;52263E21&quot;/&gt;&lt;wsp:rsid wsp:val=&quot;52271947&quot;/&gt;&lt;wsp:rsid wsp:val=&quot;52287B99&quot;/&gt;&lt;wsp:rsid wsp:val=&quot;5268443A&quot;/&gt;&lt;wsp:rsid wsp:val=&quot;529C0587&quot;/&gt;&lt;wsp:rsid wsp:val=&quot;529E60AD&quot;/&gt;&lt;wsp:rsid wsp:val=&quot;52A35472&quot;/&gt;&lt;wsp:rsid wsp:val=&quot;52DB10B0&quot;/&gt;&lt;wsp:rsid wsp:val=&quot;532C36B9&quot;/&gt;&lt;wsp:rsid wsp:val=&quot;5331340C&quot;/&gt;&lt;wsp:rsid wsp:val=&quot;53566988&quot;/&gt;&lt;wsp:rsid wsp:val=&quot;535D3873&quot;/&gt;&lt;wsp:rsid wsp:val=&quot;537961D3&quot;/&gt;&lt;wsp:rsid wsp:val=&quot;537B1F4B&quot;/&gt;&lt;wsp:rsid wsp:val=&quot;53A019B1&quot;/&gt;&lt;wsp:rsid wsp:val=&quot;53E775E0&quot;/&gt;&lt;wsp:rsid wsp:val=&quot;53FA37B7&quot;/&gt;&lt;wsp:rsid wsp:val=&quot;542720D3&quot;/&gt;&lt;wsp:rsid wsp:val=&quot;5454111A&quot;/&gt;&lt;wsp:rsid wsp:val=&quot;545509EE&quot;/&gt;&lt;wsp:rsid wsp:val=&quot;54B43966&quot;/&gt;&lt;wsp:rsid wsp:val=&quot;55012924&quot;/&gt;&lt;wsp:rsid wsp:val=&quot;55110DB9&quot;/&gt;&lt;wsp:rsid wsp:val=&quot;55195EBF&quot;/&gt;&lt;wsp:rsid wsp:val=&quot;554D5B69&quot;/&gt;&lt;wsp:rsid wsp:val=&quot;554F625A&quot;/&gt;&lt;wsp:rsid wsp:val=&quot;556C5FEF&quot;/&gt;&lt;wsp:rsid wsp:val=&quot;55855303&quot;/&gt;&lt;wsp:rsid wsp:val=&quot;559A7000&quot;/&gt;&lt;wsp:rsid wsp:val=&quot;55D818D6&quot;/&gt;&lt;wsp:rsid wsp:val=&quot;55F52488&quot;/&gt;&lt;wsp:rsid wsp:val=&quot;56156687&quot;/&gt;&lt;wsp:rsid wsp:val=&quot;561843C9&quot;/&gt;&lt;wsp:rsid wsp:val=&quot;56205CFE&quot;/&gt;&lt;wsp:rsid wsp:val=&quot;566E5D97&quot;/&gt;&lt;wsp:rsid wsp:val=&quot;568B73FB&quot;/&gt;&lt;wsp:rsid wsp:val=&quot;5697353F&quot;/&gt;&lt;wsp:rsid wsp:val=&quot;56B74F00&quot;/&gt;&lt;wsp:rsid wsp:val=&quot;56E47668&quot;/&gt;&lt;wsp:rsid wsp:val=&quot;56EB5639&quot;/&gt;&lt;wsp:rsid wsp:val=&quot;56FC33A3&quot;/&gt;&lt;wsp:rsid wsp:val=&quot;5712706A&quot;/&gt;&lt;wsp:rsid wsp:val=&quot;572F3778&quot;/&gt;&lt;wsp:rsid wsp:val=&quot;57511940&quot;/&gt;&lt;wsp:rsid wsp:val=&quot;577E202E&quot;/&gt;&lt;wsp:rsid wsp:val=&quot;57875362&quot;/&gt;&lt;wsp:rsid wsp:val=&quot;57A44166&quot;/&gt;&lt;wsp:rsid wsp:val=&quot;57D45775&quot;/&gt;&lt;wsp:rsid wsp:val=&quot;57F56770&quot;/&gt;&lt;wsp:rsid wsp:val=&quot;585C67EF&quot;/&gt;&lt;wsp:rsid wsp:val=&quot;5875340D&quot;/&gt;&lt;wsp:rsid wsp:val=&quot;587A4EC7&quot;/&gt;&lt;wsp:rsid wsp:val=&quot;587F072F&quot;/&gt;&lt;wsp:rsid wsp:val=&quot;58C3686E&quot;/&gt;&lt;wsp:rsid wsp:val=&quot;58D004CB&quot;/&gt;&lt;wsp:rsid wsp:val=&quot;591075D9&quot;/&gt;&lt;wsp:rsid wsp:val=&quot;5963595B&quot;/&gt;&lt;wsp:rsid wsp:val=&quot;5975743C&quot;/&gt;&lt;wsp:rsid wsp:val=&quot;59922689&quot;/&gt;&lt;wsp:rsid wsp:val=&quot;59FB3DE5&quot;/&gt;&lt;wsp:rsid wsp:val=&quot;5A1D0200&quot;/&gt;&lt;wsp:rsid wsp:val=&quot;5A544481&quot;/&gt;&lt;wsp:rsid wsp:val=&quot;5A6B2D19&quot;/&gt;&lt;wsp:rsid wsp:val=&quot;5A92127B&quot;/&gt;&lt;wsp:rsid wsp:val=&quot;5AD308BE&quot;/&gt;&lt;wsp:rsid wsp:val=&quot;5AE8436A&quot;/&gt;&lt;wsp:rsid wsp:val=&quot;5B7756EE&quot;/&gt;&lt;wsp:rsid wsp:val=&quot;5BA84BC0&quot;/&gt;&lt;wsp:rsid wsp:val=&quot;5BE52C87&quot;/&gt;&lt;wsp:rsid wsp:val=&quot;5C2D3FFE&quot;/&gt;&lt;wsp:rsid wsp:val=&quot;5C2F7D76&quot;/&gt;&lt;wsp:rsid wsp:val=&quot;5C3830CF&quot;/&gt;&lt;wsp:rsid wsp:val=&quot;5C3E7FB9&quot;/&gt;&lt;wsp:rsid wsp:val=&quot;5CC9360D&quot;/&gt;&lt;wsp:rsid wsp:val=&quot;5CD56B70&quot;/&gt;&lt;wsp:rsid wsp:val=&quot;5D0336DD&quot;/&gt;&lt;wsp:rsid wsp:val=&quot;5D0629C7&quot;/&gt;&lt;wsp:rsid wsp:val=&quot;5D414205&quot;/&gt;&lt;wsp:rsid wsp:val=&quot;5D535CE6&quot;/&gt;&lt;wsp:rsid wsp:val=&quot;5D7E2D63&quot;/&gt;&lt;wsp:rsid wsp:val=&quot;5D900CE9&quot;/&gt;&lt;wsp:rsid wsp:val=&quot;5DAB78D0&quot;/&gt;&lt;wsp:rsid wsp:val=&quot;5DB449D7&quot;/&gt;&lt;wsp:rsid wsp:val=&quot;5DBB3FB7&quot;/&gt;&lt;wsp:rsid wsp:val=&quot;5DC7295C&quot;/&gt;&lt;wsp:rsid wsp:val=&quot;5DEF1EB3&quot;/&gt;&lt;wsp:rsid wsp:val=&quot;5E0969BF&quot;/&gt;&lt;wsp:rsid wsp:val=&quot;5E1831B8&quot;/&gt;&lt;wsp:rsid wsp:val=&quot;5E212F72&quot;/&gt;&lt;wsp:rsid wsp:val=&quot;5E5D0BCB&quot;/&gt;&lt;wsp:rsid wsp:val=&quot;5E767EDE&quot;/&gt;&lt;wsp:rsid wsp:val=&quot;5E987E55&quot;/&gt;&lt;wsp:rsid wsp:val=&quot;5E9B58CD&quot;/&gt;&lt;wsp:rsid wsp:val=&quot;5EC23124&quot;/&gt;&lt;wsp:rsid wsp:val=&quot;5EC549C2&quot;/&gt;&lt;wsp:rsid wsp:val=&quot;5EF7101F&quot;/&gt;&lt;wsp:rsid wsp:val=&quot;5F064BBF&quot;/&gt;&lt;wsp:rsid wsp:val=&quot;5F105C3D&quot;/&gt;&lt;wsp:rsid wsp:val=&quot;5F530220&quot;/&gt;&lt;wsp:rsid wsp:val=&quot;5F7F7267&quot;/&gt;&lt;wsp:rsid wsp:val=&quot;5F9E593F&quot;/&gt;&lt;wsp:rsid wsp:val=&quot;60161979&quot;/&gt;&lt;wsp:rsid wsp:val=&quot;60984B63&quot;/&gt;&lt;wsp:rsid wsp:val=&quot;609B59DA&quot;/&gt;&lt;wsp:rsid wsp:val=&quot;60AA5E68&quot;/&gt;&lt;wsp:rsid wsp:val=&quot;60B82A30&quot;/&gt;&lt;wsp:rsid wsp:val=&quot;60C546D6&quot;/&gt;&lt;wsp:rsid wsp:val=&quot;60C5514D&quot;/&gt;&lt;wsp:rsid wsp:val=&quot;60E6759D&quot;/&gt;&lt;wsp:rsid wsp:val=&quot;60F709AB&quot;/&gt;&lt;wsp:rsid wsp:val=&quot;60F90189&quot;/&gt;&lt;wsp:rsid wsp:val=&quot;611759A9&quot;/&gt;&lt;wsp:rsid wsp:val=&quot;61202383&quot;/&gt;&lt;wsp:rsid wsp:val=&quot;6142679E&quot;/&gt;&lt;wsp:rsid wsp:val=&quot;6151078F&quot;/&gt;&lt;wsp:rsid wsp:val=&quot;617C3A5E&quot;/&gt;&lt;wsp:rsid wsp:val=&quot;6189617B&quot;/&gt;&lt;wsp:rsid wsp:val=&quot;618C17C7&quot;/&gt;&lt;wsp:rsid wsp:val=&quot;61BF1B9C&quot;/&gt;&lt;wsp:rsid wsp:val=&quot;61C1376D&quot;/&gt;&lt;wsp:rsid wsp:val=&quot;62035F2D&quot;/&gt;&lt;wsp:rsid wsp:val=&quot;621974FF&quot;/&gt;&lt;wsp:rsid wsp:val=&quot;62261C1B&quot;/&gt;&lt;wsp:rsid wsp:val=&quot;622D4D58&quot;/&gt;&lt;wsp:rsid wsp:val=&quot;62614A02&quot;/&gt;&lt;wsp:rsid wsp:val=&quot;626253CB&quot;/&gt;&lt;wsp:rsid wsp:val=&quot;62B45479&quot;/&gt;&lt;wsp:rsid wsp:val=&quot;62C21944&quot;/&gt;&lt;wsp:rsid wsp:val=&quot;62D41677&quot;/&gt;&lt;wsp:rsid wsp:val=&quot;62DB0C58&quot;/&gt;&lt;wsp:rsid wsp:val=&quot;62EF200D&quot;/&gt;&lt;wsp:rsid wsp:val=&quot;62F6339C&quot;/&gt;&lt;wsp:rsid wsp:val=&quot;636B5B38&quot;/&gt;&lt;wsp:rsid wsp:val=&quot;63AD43A2&quot;/&gt;&lt;wsp:rsid wsp:val=&quot;63B82D47&quot;/&gt;&lt;wsp:rsid wsp:val=&quot;63CF256B&quot;/&gt;&lt;wsp:rsid wsp:val=&quot;63DA4A6C&quot;/&gt;&lt;wsp:rsid wsp:val=&quot;63E8362C&quot;/&gt;&lt;wsp:rsid wsp:val=&quot;63EF60B0&quot;/&gt;&lt;wsp:rsid wsp:val=&quot;640D3093&quot;/&gt;&lt;wsp:rsid wsp:val=&quot;646507D9&quot;/&gt;&lt;wsp:rsid wsp:val=&quot;64AA6B34&quot;/&gt;&lt;wsp:rsid wsp:val=&quot;64CC5391&quot;/&gt;&lt;wsp:rsid wsp:val=&quot;65046244&quot;/&gt;&lt;wsp:rsid wsp:val=&quot;6546685C&quot;/&gt;&lt;wsp:rsid wsp:val=&quot;654A79CF&quot;/&gt;&lt;wsp:rsid wsp:val=&quot;654E3963&quot;/&gt;&lt;wsp:rsid wsp:val=&quot;65ED4F2A&quot;/&gt;&lt;wsp:rsid wsp:val=&quot;65F04A1A&quot;/&gt;&lt;wsp:rsid wsp:val=&quot;65F242EE&quot;/&gt;&lt;wsp:rsid wsp:val=&quot;66187ACD&quot;/&gt;&lt;wsp:rsid wsp:val=&quot;662446C4&quot;/&gt;&lt;wsp:rsid wsp:val=&quot;66255A45&quot;/&gt;&lt;wsp:rsid wsp:val=&quot;66E55C01&quot;/&gt;&lt;wsp:rsid wsp:val=&quot;66F347C2&quot;/&gt;&lt;wsp:rsid wsp:val=&quot;673D5A3D&quot;/&gt;&lt;wsp:rsid wsp:val=&quot;67566AFF&quot;/&gt;&lt;wsp:rsid wsp:val=&quot;678154F2&quot;/&gt;&lt;wsp:rsid wsp:val=&quot;67B65CC6&quot;/&gt;&lt;wsp:rsid wsp:val=&quot;67EE31DB&quot;/&gt;&lt;wsp:rsid wsp:val=&quot;67F21A05&quot;/&gt;&lt;wsp:rsid wsp:val=&quot;67F81964&quot;/&gt;&lt;wsp:rsid wsp:val=&quot;68060525&quot;/&gt;&lt;wsp:rsid wsp:val=&quot;685F7C35&quot;/&gt;&lt;wsp:rsid wsp:val=&quot;689E250C&quot;/&gt;&lt;wsp:rsid wsp:val=&quot;68A044D6&quot;/&gt;&lt;wsp:rsid wsp:val=&quot;68C31F72&quot;/&gt;&lt;wsp:rsid wsp:val=&quot;691722BE&quot;/&gt;&lt;wsp:rsid wsp:val=&quot;69180510&quot;/&gt;&lt;wsp:rsid wsp:val=&quot;69230C63&quot;/&gt;&lt;wsp:rsid wsp:val=&quot;69320EA6&quot;/&gt;&lt;wsp:rsid wsp:val=&quot;69605A13&quot;/&gt;&lt;wsp:rsid wsp:val=&quot;69981136&quot;/&gt;&lt;wsp:rsid wsp:val=&quot;69A7779B&quot;/&gt;&lt;wsp:rsid wsp:val=&quot;69AA3132&quot;/&gt;&lt;wsp:rsid wsp:val=&quot;69B8584F&quot;/&gt;&lt;wsp:rsid wsp:val=&quot;69BE4592&quot;/&gt;&lt;wsp:rsid wsp:val=&quot;69D1246D&quot;/&gt;&lt;wsp:rsid wsp:val=&quot;69E228CC&quot;/&gt;&lt;wsp:rsid wsp:val=&quot;6A4D3DDC&quot;/&gt;&lt;wsp:rsid wsp:val=&quot;6A5A6906&quot;/&gt;&lt;wsp:rsid wsp:val=&quot;6A6908F7&quot;/&gt;&lt;wsp:rsid wsp:val=&quot;6A9E21F4&quot;/&gt;&lt;wsp:rsid wsp:val=&quot;6AD20B92&quot;/&gt;&lt;wsp:rsid wsp:val=&quot;6AD95A7D&quot;/&gt;&lt;wsp:rsid wsp:val=&quot;6B064398&quot;/&gt;&lt;wsp:rsid wsp:val=&quot;6B1E7934&quot;/&gt;&lt;wsp:rsid wsp:val=&quot;6B460C38&quot;/&gt;&lt;wsp:rsid wsp:val=&quot;6B7457A6&quot;/&gt;&lt;wsp:rsid wsp:val=&quot;6BBB33D4&quot;/&gt;&lt;wsp:rsid wsp:val=&quot;6C0B435C&quot;/&gt;&lt;wsp:rsid wsp:val=&quot;6C7F2654&quot;/&gt;&lt;wsp:rsid wsp:val=&quot;6CA125CA&quot;/&gt;&lt;wsp:rsid wsp:val=&quot;6D594C53&quot;/&gt;&lt;wsp:rsid wsp:val=&quot;6D8048D6&quot;/&gt;&lt;wsp:rsid wsp:val=&quot;6DCA78FF&quot;/&gt;&lt;wsp:rsid wsp:val=&quot;6E405C45&quot;/&gt;&lt;wsp:rsid wsp:val=&quot;6E777A87&quot;/&gt;&lt;wsp:rsid wsp:val=&quot;6E7A1325&quot;/&gt;&lt;wsp:rsid wsp:val=&quot;6E82467D&quot;/&gt;&lt;wsp:rsid wsp:val=&quot;6E865F1C&quot;/&gt;&lt;wsp:rsid wsp:val=&quot;6EC35CE7&quot;/&gt;&lt;wsp:rsid wsp:val=&quot;6F0230C8&quot;/&gt;&lt;wsp:rsid wsp:val=&quot;6F8D5088&quot;/&gt;&lt;wsp:rsid wsp:val=&quot;6F984159&quot;/&gt;&lt;wsp:rsid wsp:val=&quot;6FB70357&quot;/&gt;&lt;wsp:rsid wsp:val=&quot;6FD26F3F&quot;/&gt;&lt;wsp:rsid wsp:val=&quot;6FD76303&quot;/&gt;&lt;wsp:rsid wsp:val=&quot;6FED5B27&quot;/&gt;&lt;wsp:rsid wsp:val=&quot;6FF60E7F&quot;/&gt;&lt;wsp:rsid wsp:val=&quot;700215D2&quot;/&gt;&lt;wsp:rsid wsp:val=&quot;70076BE8&quot;/&gt;&lt;wsp:rsid wsp:val=&quot;703B2D36&quot;/&gt;&lt;wsp:rsid wsp:val=&quot;704E0CBB&quot;/&gt;&lt;wsp:rsid wsp:val=&quot;70710506&quot;/&gt;&lt;wsp:rsid wsp:val=&quot;70A22DB5&quot;/&gt;&lt;wsp:rsid wsp:val=&quot;70A97C9F&quot;/&gt;&lt;wsp:rsid wsp:val=&quot;70B825D8&quot;/&gt;&lt;wsp:rsid wsp:val=&quot;70B96C2C&quot;/&gt;&lt;wsp:rsid wsp:val=&quot;70C86D0A&quot;/&gt;&lt;wsp:rsid wsp:val=&quot;70E64A50&quot;/&gt;&lt;wsp:rsid wsp:val=&quot;71031AA6&quot;/&gt;&lt;wsp:rsid wsp:val=&quot;710571BE&quot;/&gt;&lt;wsp:rsid wsp:val=&quot;7137174F&quot;/&gt;&lt;wsp:rsid wsp:val=&quot;719170B1&quot;/&gt;&lt;wsp:rsid wsp:val=&quot;71A97DB6&quot;/&gt;&lt;wsp:rsid wsp:val=&quot;71AC3EEB&quot;/&gt;&lt;wsp:rsid wsp:val=&quot;71B903B6&quot;/&gt;&lt;wsp:rsid wsp:val=&quot;72451C4A&quot;/&gt;&lt;wsp:rsid wsp:val=&quot;72464B3F&quot;/&gt;&lt;wsp:rsid wsp:val=&quot;724E6D50&quot;/&gt;&lt;wsp:rsid wsp:val=&quot;72683E78&quot;/&gt;&lt;wsp:rsid wsp:val=&quot;72760055&quot;/&gt;&lt;wsp:rsid wsp:val=&quot;7278201F&quot;/&gt;&lt;wsp:rsid wsp:val=&quot;72916C3D&quot;/&gt;&lt;wsp:rsid wsp:val=&quot;72A5093A&quot;/&gt;&lt;wsp:rsid wsp:val=&quot;72C62D8B&quot;/&gt;&lt;wsp:rsid wsp:val=&quot;72D60AF4&quot;/&gt;&lt;wsp:rsid wsp:val=&quot;72E32F73&quot;/&gt;&lt;wsp:rsid wsp:val=&quot;72F571CC&quot;/&gt;&lt;wsp:rsid wsp:val=&quot;734D46FF&quot;/&gt;&lt;wsp:rsid wsp:val=&quot;73544A99&quot;/&gt;&lt;wsp:rsid wsp:val=&quot;735A1725&quot;/&gt;&lt;wsp:rsid wsp:val=&quot;738B2556&quot;/&gt;&lt;wsp:rsid wsp:val=&quot;73A429A0&quot;/&gt;&lt;wsp:rsid wsp:val=&quot;73E334C8&quot;/&gt;&lt;wsp:rsid wsp:val=&quot;73F43927&quot;/&gt;&lt;wsp:rsid wsp:val=&quot;73FC27DC&quot;/&gt;&lt;wsp:rsid wsp:val=&quot;74065936&quot;/&gt;&lt;wsp:rsid wsp:val=&quot;74286545&quot;/&gt;&lt;wsp:rsid wsp:val=&quot;74345F76&quot;/&gt;&lt;wsp:rsid wsp:val=&quot;74363F40&quot;/&gt;&lt;wsp:rsid wsp:val=&quot;749C0825&quot;/&gt;&lt;wsp:rsid wsp:val=&quot;749E3893&quot;/&gt;&lt;wsp:rsid wsp:val=&quot;74AF5AA0&quot;/&gt;&lt;wsp:rsid wsp:val=&quot;74DB6895&quot;/&gt;&lt;wsp:rsid wsp:val=&quot;74FA6D1C&quot;/&gt;&lt;wsp:rsid wsp:val=&quot;74FC0CE6&quot;/&gt;&lt;wsp:rsid wsp:val=&quot;75035D00&quot;/&gt;&lt;wsp:rsid wsp:val=&quot;750C3AB4&quot;/&gt;&lt;wsp:rsid wsp:val=&quot;757C5983&quot;/&gt;&lt;wsp:rsid wsp:val=&quot;75954C96&quot;/&gt;&lt;wsp:rsid wsp:val=&quot;7601232C&quot;/&gt;&lt;wsp:rsid wsp:val=&quot;76A729C0&quot;/&gt;&lt;wsp:rsid wsp:val=&quot;76D37824&quot;/&gt;&lt;wsp:rsid wsp:val=&quot;76DA32A9&quot;/&gt;&lt;wsp:rsid wsp:val=&quot;77020109&quot;/&gt;&lt;wsp:rsid wsp:val=&quot;770E2F52&quot;/&gt;&lt;wsp:rsid wsp:val=&quot;77512E3F&quot;/&gt;&lt;wsp:rsid wsp:val=&quot;776808B4&quot;/&gt;&lt;wsp:rsid wsp:val=&quot;777C610E&quot;/&gt;&lt;wsp:rsid wsp:val=&quot;779416A9&quot;/&gt;&lt;wsp:rsid wsp:val=&quot;77CB4ADD&quot;/&gt;&lt;wsp:rsid wsp:val=&quot;77D1222E&quot;/&gt;&lt;wsp:rsid wsp:val=&quot;78A551F0&quot;/&gt;&lt;wsp:rsid wsp:val=&quot;78A70F68&quot;/&gt;&lt;wsp:rsid wsp:val=&quot;78A771BA&quot;/&gt;&lt;wsp:rsid wsp:val=&quot;78C0202A&quot;/&gt;&lt;wsp:rsid wsp:val=&quot;78C37D6C&quot;/&gt;&lt;wsp:rsid wsp:val=&quot;78FE08A5&quot;/&gt;&lt;wsp:rsid wsp:val=&quot;79140448&quot;/&gt;&lt;wsp:rsid wsp:val=&quot;7923254F&quot;/&gt;&lt;wsp:rsid wsp:val=&quot;79346574&quot;/&gt;&lt;wsp:rsid wsp:val=&quot;79751067&quot;/&gt;&lt;wsp:rsid wsp:val=&quot;798A0E33&quot;/&gt;&lt;wsp:rsid wsp:val=&quot;79B002F1&quot;/&gt;&lt;wsp:rsid wsp:val=&quot;79ED6E4F&quot;/&gt;&lt;wsp:rsid wsp:val=&quot;7A5F0950&quot;/&gt;&lt;wsp:rsid wsp:val=&quot;7A8552D9&quot;/&gt;&lt;wsp:rsid wsp:val=&quot;7AB636E5&quot;/&gt;&lt;wsp:rsid wsp:val=&quot;7ABB6F4D&quot;/&gt;&lt;wsp:rsid wsp:val=&quot;7ABC0EF6&quot;/&gt;&lt;wsp:rsid wsp:val=&quot;7AC04563&quot;/&gt;&lt;wsp:rsid wsp:val=&quot;7AF661D7&quot;/&gt;&lt;wsp:rsid wsp:val=&quot;7B095F0A&quot;/&gt;&lt;wsp:rsid wsp:val=&quot;7B5F4F9B&quot;/&gt;&lt;wsp:rsid wsp:val=&quot;7B9652C4&quot;/&gt;&lt;wsp:rsid wsp:val=&quot;7B9D48A5&quot;/&gt;&lt;wsp:rsid wsp:val=&quot;7BEB5610&quot;/&gt;&lt;wsp:rsid wsp:val=&quot;7C011166&quot;/&gt;&lt;wsp:rsid wsp:val=&quot;7C4D1E27&quot;/&gt;&lt;wsp:rsid wsp:val=&quot;7C541407&quot;/&gt;&lt;wsp:rsid wsp:val=&quot;7C6B6751&quot;/&gt;&lt;wsp:rsid wsp:val=&quot;7C72188D&quot;/&gt;&lt;wsp:rsid wsp:val=&quot;7C961A20&quot;/&gt;&lt;wsp:rsid wsp:val=&quot;7CE64029&quot;/&gt;&lt;wsp:rsid wsp:val=&quot;7CEC7892&quot;/&gt;&lt;wsp:rsid wsp:val=&quot;7D034BDB&quot;/&gt;&lt;wsp:rsid wsp:val=&quot;7D0C3A90&quot;/&gt;&lt;wsp:rsid wsp:val=&quot;7D3F77E3&quot;/&gt;&lt;wsp:rsid wsp:val=&quot;7D741635&quot;/&gt;&lt;wsp:rsid wsp:val=&quot;7D766E9F&quot;/&gt;&lt;wsp:rsid wsp:val=&quot;7D8E0B10&quot;/&gt;&lt;wsp:rsid wsp:val=&quot;7DD81BC4&quot;/&gt;&lt;wsp:rsid wsp:val=&quot;7E062BD5&quot;/&gt;&lt;wsp:rsid wsp:val=&quot;7E176B90&quot;/&gt;&lt;wsp:rsid wsp:val=&quot;7E573431&quot;/&gt;&lt;wsp:rsid wsp:val=&quot;7E576F8D&quot;/&gt;&lt;wsp:rsid wsp:val=&quot;7E6B47E6&quot;/&gt;&lt;wsp:rsid wsp:val=&quot;7ECF746B&quot;/&gt;&lt;wsp:rsid wsp:val=&quot;7ED405DD&quot;/&gt;&lt;wsp:rsid wsp:val=&quot;7F196938&quot;/&gt;&lt;wsp:rsid wsp:val=&quot;7F427C3D&quot;/&gt;&lt;wsp:rsid wsp:val=&quot;7F4F235A&quot;/&gt;&lt;wsp:rsid wsp:val=&quot;7F5E259D&quot;/&gt;&lt;wsp:rsid wsp:val=&quot;7F643651&quot;/&gt;&lt;wsp:rsid wsp:val=&quot;7F651B7D&quot;/&gt;&lt;wsp:rsid wsp:val=&quot;7F6A7194&quot;/&gt;&lt;wsp:rsid wsp:val=&quot;7F7122D0&quot;/&gt;&lt;wsp:rsid wsp:val=&quot;7F923FF5&quot;/&gt;&lt;wsp:rsid wsp:val=&quot;7FAA57E2&quot;/&gt;&lt;wsp:rsid wsp:val=&quot;7FD36AE7&quot;/&gt;&lt;/wsp:rsids&gt;&lt;/w:docPr&gt;&lt;w:body&gt;&lt;wx:sect&gt;&lt;w:p wsp:rsidR=&quot;00000000&quot; wsp:rsidRDefault=&quot;006337E6&quot; wsp:rsidP=&quot;006337E6&quot;&gt;&lt;m:oMathPara&gt;&lt;m:oMath&gt;&lt;m:r&gt;&lt;m:rPr&gt;&lt;m:sty m:val=&quot;p&quot;/&gt;&lt;/m:rPr&gt;&lt;w:rPr&gt;&lt;w:rFonts w:ascii=&quot;Cambria Math&quot; w:h-ansi=&quot;Cambria Math&quot;/&gt;&lt;wx:font wx:val=&quot;Cambria Math&quot;/&gt;&lt;w:color w:val=&quot;FF0000&quot;/&gt;&lt;w:sz-cs w:val=&quot;21&quot;/&gt;&lt;/w:rPr&gt;&lt;m:t&gt;6×&lt;/m:t&gt;&lt;/m:r&gt;&lt;m:f&gt;&lt;m:fPr&gt;&lt;m:ctrlPr&gt;&lt;w:rPr&gt;&lt;w:rFonts w:ascii=&quot;Cambria Math&quot; w:h-ansi=&quot;Cambria Math&quot;/&gt;&lt;wx:font wx:val=&quot;Cambria Math&quot;/&gt;&lt;w:color w:val=&quot;FF0000&quot;/&gt;&lt;w:sz-cs w:val=&quot;21&quot;/&gt;&lt;/w:rPr&gt;&lt;/m:ctrlPr&gt;&lt;/m:fPr&gt;&lt;m:num&gt;&lt;m:r&gt;&lt;m:rPr&gt;&lt;m:sty m:val=&quot;p///&quot;/&lt;&gt;&lt;/m:rPr&gt;&lt;w:rPr&gt;&lt;w:rFonts w:ascii=&quot;Cambria Math&quot; w:h-ansi=&quot;Cambria Math&quot;/&gt;&lt;wx:font wx:val=&quot;Cambria Math&quot;/&gt;&lt;w:color w:val=&quot;FF0000&quot;/&gt;&lt;w:sz-cs w:val=&quot;21&quot;/&gt;&lt;/w:rPr&gt;&lt;m:t&gt;1&lt;/m:t&gt;&lt;/m:r&gt;&lt;/m:num&gt;&lt;m:den&gt;&lt;m:r&gt;&lt;m:rPr&gt;&lt;m:sty m:val=&quot;p&quot;/&gt;&lt;/m:rPr&gt;&lt;w:rPr&gt;&lt;w:rFonts w:ascii=&quot;Cambria Math&quot; w:h-ansi=&quot;Cambria Math&quot;/&gt;&lt;wx:font wx:val=&quot;Cambria Math&quot;/&gt;&lt;w:color w:val=&quot;FF0000&quot;/&gt;&lt;w:sz-cs w:val=&quot;21&quot;/&gt;&lt;/w:rPr&gt;&lt;m:t&gt;2&lt;/m:t&gt;&lt;/m:r&gt;&lt;/m:den&gt;&lt;/m:f&gt;&lt;m:r&gt;&lt;m:rPr&gt;&lt;m:sty m:val=&quot;p&quot;/&gt;&lt;/m:rPr&gt;&lt;w:rPr&gt;&lt;w:rFonts w:ascii=&quot;Cambria Math&quot; w:h-ansi=&quot;Cambria Math&quot;/&gt;&lt;wx:font wx:val=&quot;Cambria Math&quot;/&gt;&lt;w:color w:val=&quot;FF0000&quot;/&gt;&lt;w:sz-cs w:val=&quot;21&quot;/&gt;&lt;/w:rPr&gt;&lt;m:t&gt;=3&lt;/m:t&gt;&lt;/m:r&gt;&lt;m:r&gt;&lt;m:rPr&gt;&lt;m:sty m:val=&quot;p&quot;/&gt;&lt;/m:rPr&gt;&lt;w:rPr&gt;&lt;w:rFonts w:ascii=&quot;Cambria Math&quot; w:h-ansi=&quot;Cambria Math&quot;/&gt;&lt;wx:font wx:val=&quot;宋体&quot;/&gt;&lt;w:color w:amvmbabrl=&quot;a FF0000&quot;/&gt;&lt;w:sz-cs w:val=&quot;21&quot;/&gt;&lt;/w:rPr&gt;&lt;m:t&gt;、&lt;/m:t&gt;&lt;/m:r&gt;&lt;/m:oMath&gt;&lt;/m:oMathPara&gt;&lt;/w:p&gt;&lt;w:sectPr wsp:rsidR=&quot;00000000&quot;&gt;&lt;w:pgSz w:w=&quot;12240&quot; w:h=&quot;15840&quot;/&gt;&lt;w:pgMar w:top=&quot;1440&quot; w:right=&quot;1800&quot; w:bottom=&quot;1440&quot; w:left=&quot;1800&quot; w:header=&quot;720&quot; w:footer=&quot;7m20&quot;b w:rgutte r=&quot;0&quot;/&gt;&lt;w:cols w:space=&quot;720&quot;/&gt;&lt;/w:sectPr&gt;&lt;/wx:sect&gt;&lt;/w:body&gt;&lt;/w:wordDocument&gt;">
            <v:path/>
            <v:fill on="f" focussize="0,0"/>
            <v:stroke on="f" joinstyle="miter"/>
            <v:imagedata r:id="rId452" chromakey="#FFFFFF" o:title=""/>
            <o:lock v:ext="edit" aspectratio="t"/>
            <w10:wrap type="none"/>
            <w10:anchorlock/>
          </v:shape>
        </w:pict>
      </w:r>
      <w:r>
        <w:rPr>
          <w:rFonts w:ascii="Times New Roman" w:hAnsi="Times New Roman"/>
          <w:szCs w:val="21"/>
        </w:rPr>
        <w:instrText xml:space="preserve"> </w:instrText>
      </w:r>
      <w:r>
        <w:rPr>
          <w:rFonts w:ascii="Times New Roman" w:hAnsi="Times New Roman"/>
          <w:szCs w:val="21"/>
        </w:rPr>
        <w:fldChar w:fldCharType="end"/>
      </w:r>
      <w:r>
        <w:rPr>
          <w:rFonts w:ascii="Times New Roman" w:hAnsi="Times New Roman"/>
          <w:szCs w:val="21"/>
        </w:rPr>
        <w:t>顶点</w:t>
      </w:r>
      <w:r>
        <w:rPr>
          <w:rFonts w:ascii="Times New Roman" w:hAnsi="Times New Roman"/>
          <w:szCs w:val="21"/>
        </w:rPr>
        <w:object>
          <v:shape id="_x0000_i1232" o:spt="75" type="#_x0000_t75" style="height:28.55pt;width:33.95pt;" o:ole="t" filled="f" o:preferrelative="t" stroked="f" coordsize="21600,21600">
            <v:path/>
            <v:fill on="f" focussize="0,0"/>
            <v:stroke on="f" joinstyle="miter"/>
            <v:imagedata r:id="rId454" o:title=""/>
            <o:lock v:ext="edit" aspectratio="t"/>
            <w10:wrap type="none"/>
            <w10:anchorlock/>
          </v:shape>
          <o:OLEObject Type="Embed" ProgID="Equation.DSMT4" ShapeID="_x0000_i1232" DrawAspect="Content" ObjectID="_1468075930" r:id="rId453">
            <o:LockedField>false</o:LockedField>
          </o:OLEObject>
        </w:object>
      </w:r>
      <w:r>
        <w:rPr>
          <w:rFonts w:ascii="Times New Roman" w:hAnsi="Times New Roman"/>
          <w:szCs w:val="21"/>
        </w:rPr>
        <w:fldChar w:fldCharType="begin"/>
      </w:r>
      <w:r>
        <w:rPr>
          <w:rFonts w:ascii="Times New Roman" w:hAnsi="Times New Roman"/>
          <w:szCs w:val="21"/>
        </w:rPr>
        <w:instrText xml:space="preserve"> QUOTE </w:instrText>
      </w:r>
      <w:r>
        <w:rPr>
          <w:rFonts w:ascii="Times New Roman" w:hAnsi="Times New Roman"/>
        </w:rPr>
        <w:pict>
          <v:shape id="_x0000_i1233" o:spt="75" type="#_x0000_t75" style="height:31.9pt;width:42.1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9&quot;/&gt;&lt;w:embedTrueTypeFonts/&gt;&lt;w:doNotEmbedSystemFonts/&gt;&lt;w:saveSubsetFonts/&gt;&lt;w:bordersDontSurroundHeader/&gt;&lt;w:bordersDontSurroundFooter/&gt;&lt;w:defaultTabStop w:val=&quot;420&quot;/&gt;&lt;w:drawingGridVerticalSpacing w:val=&quot;156&quot;/&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docVars&gt;&lt;w:docVar w:name=&quot;commondata&quot; w:val=&quot;eyJoZGlkIjoiOTBjNjM0NWIwODE0OTRkYTg5MGRiY2NhYjNhYjMzNTcifQ==&quot;/&gt;&lt;/w:docVars&gt;&lt;wsp:rsids&gt;&lt;wsp:rsidRoot wsp:val=&quot;006520A0&quot;/&gt;&lt;wsp:rsid wsp:val=&quot;000548FE&quot;/&gt;&lt;wsp:rsid wsp:val=&quot;000C004B&quot;/&gt;&lt;wsp:rsid wsp:val=&quot;000D1DDE&quot;/&gt;&lt;wsp:rsid wsp:val=&quot;000F29E5&quot;/&gt;&lt;wsp:rsid wsp:val=&quot;00101BFB&quot;/&gt;&lt;wsp:rsid wsp:val=&quot;001165BD&quot;/&gt;&lt;wsp:rsid wsp:val=&quot;001228EA&quot;/&gt;&lt;wsp:rsid wsp:val=&quot;00152953&quot;/&gt;&lt;wsp:rsid wsp:val=&quot;001A02E7&quot;/&gt;&lt;wsp:rsid wsp:val=&quot;001F3C05&quot;/&gt;&lt;wsp:rsid wsp:val=&quot;002132FB&quot;/&gt;&lt;wsp:rsid wsp:val=&quot;00260A89&quot;/&gt;&lt;wsp:rsid wsp:val=&quot;003752C8&quot;/&gt;&lt;wsp:rsid wsp:val=&quot;003D2AF3&quot;/&gt;&lt;wsp:rsid wsp:val=&quot;00431331&quot;/&gt;&lt;wsp:rsid wsp:val=&quot;004B262F&quot;/&gt;&lt;wsp:rsid wsp:val=&quot;004D4551&quot;/&gt;&lt;wsp:rsid wsp:val=&quot;005814A6&quot;/&gt;&lt;wsp:rsid wsp:val=&quot;006520A0&quot;/&gt;&lt;wsp:rsid wsp:val=&quot;00680162&quot;/&gt;&lt;wsp:rsid wsp:val=&quot;006922AB&quot;/&gt;&lt;wsp:rsid wsp:val=&quot;00695C5D&quot;/&gt;&lt;wsp:rsid wsp:val=&quot;007204E3&quot;/&gt;&lt;wsp:rsid wsp:val=&quot;00787BFB&quot;/&gt;&lt;wsp:rsid wsp:val=&quot;00794EB5&quot;/&gt;&lt;wsp:rsid wsp:val=&quot;007E4CA5&quot;/&gt;&lt;wsp:rsid wsp:val=&quot;007E61BF&quot;/&gt;&lt;wsp:rsid wsp:val=&quot;00876BFA&quot;/&gt;&lt;wsp:rsid wsp:val=&quot;008A6516&quot;/&gt;&lt;wsp:rsid wsp:val=&quot;008D746B&quot;/&gt;&lt;wsp:rsid wsp:val=&quot;008E1880&quot;/&gt;&lt;wsp:rsid wsp:val=&quot;00920750&quot;/&gt;&lt;wsp:rsid wsp:val=&quot;009A56BC&quot;/&gt;&lt;wsp:rsid wsp:val=&quot;009D5340&quot;/&gt;&lt;wsp:rsid wsp:val=&quot;009E4A88&quot;/&gt;&lt;wsp:rsid wsp:val=&quot;00A66611&quot;/&gt;&lt;wsp:rsid wsp:val=&quot;00AD1199&quot;/&gt;&lt;wsp:rsid wsp:val=&quot;00BC5397&quot;/&gt;&lt;wsp:rsid wsp:val=&quot;00BD737C&quot;/&gt;&lt;wsp:rsid wsp:val=&quot;00BE4C32&quot;/&gt;&lt;wsp:rsid wsp:val=&quot;00C87EFB&quot;/&gt;&lt;wsp:rsid wsp:val=&quot;00CE2FE6&quot;/&gt;&lt;wsp:rsid wsp:val=&quot;00D24B7A&quot;/&gt;&lt;wsp:rsid wsp:val=&quot;00D26D9F&quot;/&gt;&lt;wsp:rsid wsp:val=&quot;00D3793C&quot;/&gt;&lt;wsp:rsid wsp:val=&quot;00DF5B62&quot;/&gt;&lt;wsp:rsid wsp:val=&quot;00E05291&quot;/&gt;&lt;wsp:rsid wsp:val=&quot;00E86550&quot;/&gt;&lt;wsp:rsid wsp:val=&quot;00EB4E5F&quot;/&gt;&lt;wsp:rsid wsp:val=&quot;00ED1FE5&quot;/&gt;&lt;wsp:rsid wsp:val=&quot;00F24BAC&quot;/&gt;&lt;wsp:rsid wsp:val=&quot;00F6041B&quot;/&gt;&lt;wsp:rsid wsp:val=&quot;00F618D9&quot;/&gt;&lt;wsp:rsid wsp:val=&quot;00F7249D&quot;/&gt;&lt;wsp:rsid wsp:val=&quot;00FC5A37&quot;/&gt;&lt;wsp:rsid wsp:val=&quot;01141165&quot;/&gt;&lt;wsp:rsid wsp:val=&quot;01255120&quot;/&gt;&lt;wsp:rsid wsp:val=&quot;014A4B87&quot;/&gt;&lt;wsp:rsid wsp:val=&quot;01635C49&quot;/&gt;&lt;wsp:rsid wsp:val=&quot;0194674A&quot;/&gt;&lt;wsp:rsid wsp:val=&quot;01AF5332&quot;/&gt;&lt;wsp:rsid wsp:val=&quot;021D04ED&quot;/&gt;&lt;wsp:rsid wsp:val=&quot;026C1097&quot;/&gt;&lt;wsp:rsid wsp:val=&quot;0270061D&quot;/&gt;&lt;wsp:rsid wsp:val=&quot;027D2D3A&quot;/&gt;&lt;wsp:rsid wsp:val=&quot;029139AF&quot;/&gt;&lt;wsp:rsid wsp:val=&quot;02A14C7A&quot;/&gt;&lt;wsp:rsid wsp:val=&quot;02B52978&quot;/&gt;&lt;wsp:rsid wsp:val=&quot;02D54924&quot;/&gt;&lt;wsp:rsid wsp:val=&quot;02D7069C&quot;/&gt;&lt;wsp:rsid wsp:val=&quot;02DA30E7&quot;/&gt;&lt;wsp:rsid wsp:val=&quot;0317318F&quot;/&gt;&lt;wsp:rsid wsp:val=&quot;034026E5&quot;/&gt;&lt;wsp:rsid wsp:val=&quot;03555A65&quot;/&gt;&lt;wsp:rsid wsp:val=&quot;03A72764&quot;/&gt;&lt;wsp:rsid wsp:val=&quot;03B10EED&quot;/&gt;&lt;wsp:rsid wsp:val=&quot;03C36E72&quot;/&gt;&lt;wsp:rsid wsp:val=&quot;04335DA6&quot;/&gt;&lt;wsp:rsid wsp:val=&quot;0438160E&quot;/&gt;&lt;wsp:rsid wsp:val=&quot;046F5F1B&quot;/&gt;&lt;wsp:rsid wsp:val=&quot;04892E54&quot;/&gt;&lt;wsp:rsid wsp:val=&quot;048B7990&quot;/&gt;&lt;wsp:rsid wsp:val=&quot;048E4BB2&quot;/&gt;&lt;wsp:rsid wsp:val=&quot;0539563E&quot;/&gt;&lt;wsp:rsid wsp:val=&quot;05793C8D&quot;/&gt;&lt;wsp:rsid wsp:val=&quot;05A36F5B&quot;/&gt;&lt;wsp:rsid wsp:val=&quot;05B72A07&quot;/&gt;&lt;wsp:rsid wsp:val=&quot;05EC6139&quot;/&gt;&lt;wsp:rsid wsp:val=&quot;05EF21A1&quot;/&gt;&lt;wsp:rsid wsp:val=&quot;06253E14&quot;/&gt;&lt;wsp:rsid wsp:val=&quot;063F6C84&quot;/&gt;&lt;wsp:rsid wsp:val=&quot;06500E91&quot;/&gt;&lt;wsp:rsid wsp:val=&quot;068C5C42&quot;/&gt;&lt;wsp:rsid wsp:val=&quot;068C79F0&quot;/&gt;&lt;wsp:rsid wsp:val=&quot;0694782D&quot;/&gt;&lt;wsp:rsid wsp:val=&quot;0696261C&quot;/&gt;&lt;wsp:rsid wsp:val=&quot;06E15F8D&quot;/&gt;&lt;wsp:rsid wsp:val=&quot;06E415DA&quot;/&gt;&lt;wsp:rsid wsp:val=&quot;074361CD&quot;/&gt;&lt;wsp:rsid wsp:val=&quot;07660241&quot;/&gt;&lt;wsp:rsid wsp:val=&quot;07702E6D&quot;/&gt;&lt;wsp:rsid wsp:val=&quot;07A62D33&quot;/&gt;&lt;wsp:rsid wsp:val=&quot;07C24F25&quot;/&gt;&lt;wsp:rsid wsp:val=&quot;07E850FA&quot;/&gt;&lt;wsp:rsid wsp:val=&quot;080F6B2A&quot;/&gt;&lt;wsp:rsid wsp:val=&quot;08145EEF&quot;/&gt;&lt;wsp:rsid wsp:val=&quot;08430582&quot;/&gt;&lt;wsp:rsid wsp:val=&quot;08564759&quot;/&gt;&lt;wsp:rsid wsp:val=&quot;0870581B&quot;/&gt;&lt;wsp:rsid wsp:val=&quot;088C1F29&quot;/&gt;&lt;wsp:rsid wsp:val=&quot;08A54D99&quot;/&gt;&lt;wsp:rsid wsp:val=&quot;08B35707&quot;/&gt;&lt;wsp:rsid wsp:val=&quot;092B7994&quot;/&gt;&lt;wsp:rsid wsp:val=&quot;094C3466&quot;/&gt;&lt;wsp:rsid wsp:val=&quot;09581E0B&quot;/&gt;&lt;wsp:rsid wsp:val=&quot;098470A4&quot;/&gt;&lt;wsp:rsid wsp:val=&quot;09E0252C&quot;/&gt;&lt;wsp:rsid wsp:val=&quot;0A4C1970&quot;/&gt;&lt;wsp:rsid wsp:val=&quot;0A63101A&quot;/&gt;&lt;wsp:rsid wsp:val=&quot;0A6A44EC&quot;/&gt;&lt;wsp:rsid wsp:val=&quot;0A6E5D8A&quot;/&gt;&lt;wsp:rsid wsp:val=&quot;0A913826&quot;/&gt;&lt;wsp:rsid wsp:val=&quot;0AE96532&quot;/&gt;&lt;wsp:rsid wsp:val=&quot;0B21104E&quot;/&gt;&lt;wsp:rsid wsp:val=&quot;0B3568A8&quot;/&gt;&lt;wsp:rsid wsp:val=&quot;0B41524D&quot;/&gt;&lt;wsp:rsid wsp:val=&quot;0B6947A3&quot;/&gt;&lt;wsp:rsid wsp:val=&quot;0B845139&quot;/&gt;&lt;wsp:rsid wsp:val=&quot;0BA53A2D&quot;/&gt;&lt;wsp:rsid wsp:val=&quot;0BDF05C2&quot;/&gt;&lt;wsp:rsid wsp:val=&quot;0C48085D&quot;/&gt;&lt;wsp:rsid wsp:val=&quot;0C486A95&quot;/&gt;&lt;wsp:rsid wsp:val=&quot;0C71390F&quot;/&gt;&lt;wsp:rsid wsp:val=&quot;0C8278CB&quot;/&gt;&lt;wsp:rsid wsp:val=&quot;0CA02447&quot;/&gt;&lt;wsp:rsid wsp:val=&quot;0CC53C5B&quot;/&gt;&lt;wsp:rsid wsp:val=&quot;0CCF0636&quot;/&gt;&lt;wsp:rsid wsp:val=&quot;0CEA5470&quot;/&gt;&lt;wsp:rsid wsp:val=&quot;0CFD51A3&quot;/&gt;&lt;wsp:rsid wsp:val=&quot;0D2766C4&quot;/&gt;&lt;wsp:rsid wsp:val=&quot;0D7124F2&quot;/&gt;&lt;wsp:rsid wsp:val=&quot;0D9A0C44&quot;/&gt;&lt;wsp:rsid wsp:val=&quot;0DBF06AB&quot;/&gt;&lt;wsp:rsid wsp:val=&quot;0DBF68FD&quot;/&gt;&lt;wsp:rsid wsp:val=&quot;0E1E7AC7&quot;/&gt;&lt;wsp:rsid wsp:val=&quot;0E2826F4&quot;/&gt;&lt;wsp:rsid wsp:val=&quot;0E2B5D40&quot;/&gt;&lt;wsp:rsid wsp:val=&quot;0E680D42&quot;/&gt;&lt;wsp:rsid wsp:val=&quot;0E9E6512&quot;/&gt;&lt;wsp:rsid wsp:val=&quot;0EC56195&quot;/&gt;&lt;wsp:rsid wsp:val=&quot;0EE91E83&quot;/&gt;&lt;wsp:rsid wsp:val=&quot;0F4C41C0&quot;/&gt;&lt;wsp:rsid wsp:val=&quot;0F53554E&quot;/&gt;&lt;wsp:rsid wsp:val=&quot;0F7B6853&quot;/&gt;&lt;wsp:rsid wsp:val=&quot;0FA61B22&quot;/&gt;&lt;wsp:rsid wsp:val=&quot;0FB13B9F&quot;/&gt;&lt;wsp:rsid wsp:val=&quot;0FBA5B64&quot;/&gt;&lt;wsp:rsid wsp:val=&quot;0FDC5544&quot;/&gt;&lt;wsp:rsid wsp:val=&quot;10125409&quot;/&gt;&lt;wsp:rsid wsp:val=&quot;10282537&quot;/&gt;&lt;wsp:rsid wsp:val=&quot;105C48D7&quot;/&gt;&lt;wsp:rsid wsp:val=&quot;10771710&quot;/&gt;&lt;wsp:rsid wsp:val=&quot;109D6F15&quot;/&gt;&lt;wsp:rsid wsp:val=&quot;10A83B80&quot;/&gt;&lt;wsp:rsid wsp:val=&quot;1111121D&quot;/&gt;&lt;wsp:rsid wsp:val=&quot;11641C95&quot;/&gt;&lt;wsp:rsid wsp:val=&quot;11FE06A5&quot;/&gt;&lt;wsp:rsid wsp:val=&quot;120C7C36&quot;/&gt;&lt;wsp:rsid wsp:val=&quot;12593258&quot;/&gt;&lt;wsp:rsid wsp:val=&quot;129C720C&quot;/&gt;&lt;wsp:rsid wsp:val=&quot;12BE66BF&quot;/&gt;&lt;wsp:rsid wsp:val=&quot;12EA7F78&quot;/&gt;&lt;wsp:rsid wsp:val=&quot;130F79DE&quot;/&gt;&lt;wsp:rsid wsp:val=&quot;132A2A6A&quot;/&gt;&lt;wsp:rsid wsp:val=&quot;133F3180&quot;/&gt;&lt;wsp:rsid wsp:val=&quot;13533D6F&quot;/&gt;&lt;wsp:rsid wsp:val=&quot;137B7981&quot;/&gt;&lt;wsp:rsid wsp:val=&quot;13A445CA&quot;/&gt;&lt;wsp:rsid wsp:val=&quot;13C50F53&quot;/&gt;&lt;wsp:rsid wsp:val=&quot;13C92283&quot;/&gt;&lt;wsp:rsid wsp:val=&quot;13CA1B57&quot;/&gt;&lt;wsp:rsid wsp:val=&quot;13D33102&quot;/&gt;&lt;wsp:rsid wsp:val=&quot;13D6674E&quot;/&gt;&lt;wsp:rsid wsp:val=&quot;14010CEA&quot;/&gt;&lt;wsp:rsid wsp:val=&quot;14072DAB&quot;/&gt;&lt;wsp:rsid wsp:val=&quot;14096B23&quot;/&gt;&lt;wsp:rsid wsp:val=&quot;140C1993&quot;/&gt;&lt;wsp:rsid wsp:val=&quot;1444190A&quot;/&gt;&lt;wsp:rsid wsp:val=&quot;14447B5C&quot;/&gt;&lt;wsp:rsid wsp:val=&quot;145C30F7&quot;/&gt;&lt;wsp:rsid wsp:val=&quot;146D70B2&quot;/&gt;&lt;wsp:rsid wsp:val=&quot;147C5547&quot;/&gt;&lt;wsp:rsid wsp:val=&quot;14956609&quot;/&gt;&lt;wsp:rsid wsp:val=&quot;14A800EA&quot;/&gt;&lt;wsp:rsid wsp:val=&quot;14AB3737&quot;/&gt;&lt;wsp:rsid wsp:val=&quot;15233C15&quot;/&gt;&lt;wsp:rsid wsp:val=&quot;15C54CCC&quot;/&gt;&lt;wsp:rsid wsp:val=&quot;15EA64E1&quot;/&gt;&lt;wsp:rsid wsp:val=&quot;161812A0&quot;/&gt;&lt;wsp:rsid wsp:val=&quot;16534086&quot;/&gt;&lt;wsp:rsid wsp:val=&quot;16721071&quot;/&gt;&lt;wsp:rsid wsp:val=&quot;168129A1&quot;/&gt;&lt;wsp:rsid wsp:val=&quot;1686702D&quot;/&gt;&lt;wsp:rsid wsp:val=&quot;16893F4C&quot;/&gt;&lt;wsp:rsid wsp:val=&quot;16C15493&quot;/&gt;&lt;wsp:rsid wsp:val=&quot;16CB4564&quot;/&gt;&lt;wsp:rsid wsp:val=&quot;16E318AE&quot;/&gt;&lt;wsp:rsid wsp:val=&quot;17105A3A&quot;/&gt;&lt;wsp:rsid wsp:val=&quot;17797B1C&quot;/&gt;&lt;wsp:rsid wsp:val=&quot;17822E75&quot;/&gt;&lt;wsp:rsid wsp:val=&quot;178C784F&quot;/&gt;&lt;wsp:rsid wsp:val=&quot;17B9260F&quot;/&gt;&lt;wsp:rsid wsp:val=&quot;17C22731&quot;/&gt;&lt;wsp:rsid wsp:val=&quot;184243B2&quot;/&gt;&lt;wsp:rsid wsp:val=&quot;18610CDC&quot;/&gt;&lt;wsp:rsid wsp:val=&quot;1864257A&quot;/&gt;&lt;wsp:rsid wsp:val=&quot;18695DE3&quot;/&gt;&lt;wsp:rsid wsp:val=&quot;189866C8&quot;/&gt;&lt;wsp:rsid wsp:val=&quot;189F7A56&quot;/&gt;&lt;wsp:rsid wsp:val=&quot;18C820AD&quot;/&gt;&lt;wsp:rsid wsp:val=&quot;18EB2C9C&quot;/&gt;&lt;wsp:rsid wsp:val=&quot;18F558C8&quot;/&gt;&lt;wsp:rsid wsp:val=&quot;1903037E&quot;/&gt;&lt;wsp:rsid wsp:val=&quot;19153875&quot;/&gt;&lt;wsp:rsid wsp:val=&quot;19197809&quot;/&gt;&lt;wsp:rsid wsp:val=&quot;192A37C4&quot;/&gt;&lt;wsp:rsid wsp:val=&quot;198E221D&quot;/&gt;&lt;wsp:rsid wsp:val=&quot;199E1ABC&quot;/&gt;&lt;wsp:rsid wsp:val=&quot;19AC5F87&quot;/&gt;&lt;wsp:rsid wsp:val=&quot;19B51AD4&quot;/&gt;&lt;wsp:rsid wsp:val=&quot;19DE5E98&quot;/&gt;&lt;wsp:rsid wsp:val=&quot;19F02EFF&quot;/&gt;&lt;wsp:rsid wsp:val=&quot;1A02029D&quot;/&gt;&lt;wsp:rsid wsp:val=&quot;1A2E1092&quot;/&gt;&lt;wsp:rsid wsp:val=&quot;1A587EBD&quot;/&gt;&lt;wsp:rsid wsp:val=&quot;1A7010E8&quot;/&gt;&lt;wsp:rsid wsp:val=&quot;1A78230D&quot;/&gt;&lt;wsp:rsid wsp:val=&quot;1AB377E9&quot;/&gt;&lt;wsp:rsid wsp:val=&quot;1AB5530F&quot;/&gt;&lt;wsp:rsid wsp:val=&quot;1AC63078&quot;/&gt;&lt;wsp:rsid wsp:val=&quot;1ACE63D1&quot;/&gt;&lt;wsp:rsid wsp:val=&quot;1AFC6A9A&quot;/&gt;&lt;wsp:rsid wsp:val=&quot;1B214753&quot;/&gt;&lt;wsp:rsid wsp:val=&quot;1B391A9C&quot;/&gt;&lt;wsp:rsid wsp:val=&quot;1B440441&quot;/&gt;&lt;wsp:rsid wsp:val=&quot;1B4B178A&quot;/&gt;&lt;wsp:rsid wsp:val=&quot;1B5543FC&quot;/&gt;&lt;wsp:rsid wsp:val=&quot;1B811695&quot;/&gt;&lt;wsp:rsid wsp:val=&quot;1B855497&quot;/&gt;&lt;wsp:rsid wsp:val=&quot;1B8D1DE8&quot;/&gt;&lt;wsp:rsid wsp:val=&quot;1B9273FE&quot;/&gt;&lt;wsp:rsid wsp:val=&quot;1BB630ED&quot;/&gt;&lt;wsp:rsid wsp:val=&quot;1BD83AE2&quot;/&gt;&lt;wsp:rsid wsp:val=&quot;1C0714E1&quot;/&gt;&lt;wsp:rsid wsp:val=&quot;1C085913&quot;/&gt;&lt;wsp:rsid wsp:val=&quot;1C0B7651&quot;/&gt;&lt;wsp:rsid wsp:val=&quot;1C347BAD&quot;/&gt;&lt;wsp:rsid wsp:val=&quot;1C6B037B&quot;/&gt;&lt;wsp:rsid wsp:val=&quot;1C9039C8&quot;/&gt;&lt;wsp:rsid wsp:val=&quot;1CB515F6&quot;/&gt;&lt;wsp:rsid wsp:val=&quot;1CEE68B6&quot;/&gt;&lt;wsp:rsid wsp:val=&quot;1CF9709D&quot;/&gt;&lt;wsp:rsid wsp:val=&quot;1CFC7225&quot;/&gt;&lt;wsp:rsid wsp:val=&quot;1D0171F2&quot;/&gt;&lt;wsp:rsid wsp:val=&quot;1D216C8C&quot;/&gt;&lt;wsp:rsid wsp:val=&quot;1D352737&quot;/&gt;&lt;wsp:rsid wsp:val=&quot;1D3A7D4E&quot;/&gt;&lt;wsp:rsid wsp:val=&quot;1D725739&quot;/&gt;&lt;wsp:rsid wsp:val=&quot;1DAA2BD1&quot;/&gt;&lt;wsp:rsid wsp:val=&quot;1DAB6A18&quot;/&gt;&lt;wsp:rsid wsp:val=&quot;1DE76E33&quot;/&gt;&lt;wsp:rsid wsp:val=&quot;1E2D1660&quot;/&gt;&lt;wsp:rsid wsp:val=&quot;1E7F010E&quot;/&gt;&lt;wsp:rsid wsp:val=&quot;1E85324A&quot;/&gt;&lt;wsp:rsid wsp:val=&quot;1E853C68&quot;/&gt;&lt;wsp:rsid wsp:val=&quot;1E94348E&quot;/&gt;&lt;wsp:rsid wsp:val=&quot;1EB853CE&quot;/&gt;&lt;wsp:rsid wsp:val=&quot;1F0B7BF4&quot;/&gt;&lt;wsp:rsid wsp:val=&quot;1F3A624F&quot;/&gt;&lt;wsp:rsid wsp:val=&quot;1F9D6372&quot;/&gt;&lt;wsp:rsid wsp:val=&quot;1FA83694&quot;/&gt;&lt;wsp:rsid wsp:val=&quot;1FD245EA&quot;/&gt;&lt;wsp:rsid wsp:val=&quot;1FEF6BCD&quot;/&gt;&lt;wsp:rsid wsp:val=&quot;1FFB7C68&quot;/&gt;&lt;wsp:rsid wsp:val=&quot;20020FF7&quot;/&gt;&lt;wsp:rsid wsp:val=&quot;20052895&quot;/&gt;&lt;wsp:rsid wsp:val=&quot;2014177F&quot;/&gt;&lt;wsp:rsid wsp:val=&quot;202F16C0&quot;/&gt;&lt;wsp:rsid wsp:val=&quot;20360CA0&quot;/&gt;&lt;wsp:rsid wsp:val=&quot;2050429B&quot;/&gt;&lt;wsp:rsid wsp:val=&quot;20580C17&quot;/&gt;&lt;wsp:rsid wsp:val=&quot;209D487B&quot;/&gt;&lt;wsp:rsid wsp:val=&quot;209F6845&quot;/&gt;&lt;wsp:rsid wsp:val=&quot;20AA343C&quot;/&gt;&lt;wsp:rsid wsp:val=&quot;20AD4C4C&quot;/&gt;&lt;wsp:rsid wsp:val=&quot;212E1977&quot;/&gt;&lt;wsp:rsid wsp:val=&quot;21617F9F&quot;/&gt;&lt;wsp:rsid wsp:val=&quot;21867A05&quot;/&gt;&lt;wsp:rsid wsp:val=&quot;21933ED0&quot;/&gt;&lt;wsp:rsid wsp:val=&quot;21935C7E&quot;/&gt;&lt;wsp:rsid wsp:val=&quot;21AB121A&quot;/&gt;&lt;wsp:rsid wsp:val=&quot;21B55BF5&quot;/&gt;&lt;wsp:rsid wsp:val=&quot;21C45A24&quot;/&gt;&lt;wsp:rsid wsp:val=&quot;21DA1AFF&quot;/&gt;&lt;wsp:rsid wsp:val=&quot;220A23E4&quot;/&gt;&lt;wsp:rsid wsp:val=&quot;22370D00&quot;/&gt;&lt;wsp:rsid wsp:val=&quot;223C6316&quot;/&gt;&lt;wsp:rsid wsp:val=&quot;224B0307&quot;/&gt;&lt;wsp:rsid wsp:val=&quot;224D407F&quot;/&gt;&lt;wsp:rsid wsp:val=&quot;228F4698&quot;/&gt;&lt;wsp:rsid wsp:val=&quot;22A243CB&quot;/&gt;&lt;wsp:rsid wsp:val=&quot;22AC524A&quot;/&gt;&lt;wsp:rsid wsp:val=&quot;22EA5D72&quot;/&gt;&lt;wsp:rsid wsp:val=&quot;22F06E95&quot;/&gt;&lt;wsp:rsid wsp:val=&quot;22F95FB5&quot;/&gt;&lt;wsp:rsid wsp:val=&quot;22FA13D7&quot;/&gt;&lt;wsp:rsid wsp:val=&quot;232F5F2C&quot;/&gt;&lt;wsp:rsid wsp:val=&quot;2355768F&quot;/&gt;&lt;wsp:rsid wsp:val=&quot;236C49D9&quot;/&gt;&lt;wsp:rsid wsp:val=&quot;23952182&quot;/&gt;&lt;wsp:rsid wsp:val=&quot;23DF33FD&quot;/&gt;&lt;wsp:rsid wsp:val=&quot;23E12CD1&quot;/&gt;&lt;wsp:rsid wsp:val=&quot;23E80503&quot;/&gt;&lt;wsp:rsid wsp:val=&quot;241E42C9&quot;/&gt;&lt;wsp:rsid wsp:val=&quot;243C43AB&quot;/&gt;&lt;wsp:rsid wsp:val=&quot;245C4A4D&quot;/&gt;&lt;wsp:rsid wsp:val=&quot;247955FF&quot;/&gt;&lt;wsp:rsid wsp:val=&quot;24EF141E&quot;/&gt;&lt;wsp:rsid wsp:val=&quot;24FD3B3B&quot;/&gt;&lt;wsp:rsid wsp:val=&quot;250A6257&quot;/&gt;&lt;wsp:rsid wsp:val=&quot;251946ED&quot;/&gt;&lt;wsp:rsid wsp:val=&quot;25506360&quot;/&gt;&lt;wsp:rsid wsp:val=&quot;257D2ECD&quot;/&gt;&lt;wsp:rsid wsp:val=&quot;25C66622&quot;/&gt;&lt;wsp:rsid wsp:val=&quot;25F3318F&quot;/&gt;&lt;wsp:rsid wsp:val=&quot;262C78E7&quot;/&gt;&lt;wsp:rsid wsp:val=&quot;26413EFB&quot;/&gt;&lt;wsp:rsid wsp:val=&quot;26A050C5&quot;/&gt;&lt;wsp:rsid wsp:val=&quot;26B446CD&quot;/&gt;&lt;wsp:rsid wsp:val=&quot;26CF59AB&quot;/&gt;&lt;wsp:rsid wsp:val=&quot;26D25C1B&quot;/&gt;&lt;wsp:rsid wsp:val=&quot;2763071A&quot;/&gt;&lt;wsp:rsid wsp:val=&quot;27B81F44&quot;/&gt;&lt;wsp:rsid wsp:val=&quot;27F33E34&quot;/&gt;&lt;wsp:rsid wsp:val=&quot;27FF5E1C&quot;/&gt;&lt;wsp:rsid wsp:val=&quot;28642123&quot;/&gt;&lt;wsp:rsid wsp:val=&quot;28680D51&quot;/&gt;&lt;wsp:rsid wsp:val=&quot;28B22E8E&quot;/&gt;&lt;wsp:rsid wsp:val=&quot;29080D00&quot;/&gt;&lt;wsp:rsid wsp:val=&quot;290B259E&quot;/&gt;&lt;wsp:rsid wsp:val=&quot;29347D47&quot;/&gt;&lt;wsp:rsid wsp:val=&quot;29451F54&quot;/&gt;&lt;wsp:rsid wsp:val=&quot;29514455&quot;/&gt;&lt;wsp:rsid wsp:val=&quot;295B3526&quot;/&gt;&lt;wsp:rsid wsp:val=&quot;29600B3C&quot;/&gt;&lt;wsp:rsid wsp:val=&quot;2979274E&quot;/&gt;&lt;wsp:rsid wsp:val=&quot;29836F76&quot;/&gt;&lt;wsp:rsid wsp:val=&quot;29BF5862&quot;/&gt;&lt;wsp:rsid wsp:val=&quot;29CC61D1&quot;/&gt;&lt;wsp:rsid wsp:val=&quot;29CE3CD2&quot;/&gt;&lt;wsp:rsid wsp:val=&quot;2A107869&quot;/&gt;&lt;wsp:rsid wsp:val=&quot;2A1F09F7&quot;/&gt;&lt;wsp:rsid wsp:val=&quot;2A5D507B&quot;/&gt;&lt;wsp:rsid wsp:val=&quot;2A6428AE&quot;/&gt;&lt;wsp:rsid wsp:val=&quot;2A88034A&quot;/&gt;&lt;wsp:rsid wsp:val=&quot;2AA42CAA&quot;/&gt;&lt;wsp:rsid wsp:val=&quot;2AB96756&quot;/&gt;&lt;wsp:rsid wsp:val=&quot;2AD32AF9&quot;/&gt;&lt;wsp:rsid wsp:val=&quot;2B17347C&quot;/&gt;&lt;wsp:rsid wsp:val=&quot;2B1971F4&quot;/&gt;&lt;wsp:rsid wsp:val=&quot;2B3B53BD&quot;/&gt;&lt;wsp:rsid wsp:val=&quot;2B3C1135&quot;/&gt;&lt;wsp:rsid wsp:val=&quot;2B9B3029&quot;/&gt;&lt;wsp:rsid wsp:val=&quot;2BD84516&quot;/&gt;&lt;wsp:rsid wsp:val=&quot;2C106849&quot;/&gt;&lt;wsp:rsid wsp:val=&quot;2C1D2D14&quot;/&gt;&lt;wsp:rsid wsp:val=&quot;2C6B7F24&quot;/&gt;&lt;wsp:rsid wsp:val=&quot;2CBC252D&quot;/&gt;&lt;wsp:rsid wsp:val=&quot;2CC82C80&quot;/&gt;&lt;wsp:rsid wsp:val=&quot;2CD721FE&quot;/&gt;&lt;wsp:rsid wsp:val=&quot;2CDE06F5&quot;/&gt;&lt;wsp:rsid wsp:val=&quot;2CF25F4F&quot;/&gt;&lt;wsp:rsid wsp:val=&quot;2D0E09D1&quot;/&gt;&lt;wsp:rsid wsp:val=&quot;2D524C40&quot;/&gt;&lt;wsp:rsid wsp:val=&quot;2D5E1836&quot;/&gt;&lt;wsp:rsid wsp:val=&quot;2D652BC5&quot;/&gt;&lt;wsp:rsid wsp:val=&quot;2D79041E&quot;/&gt;&lt;wsp:rsid wsp:val=&quot;2DAA4A7C&quot;/&gt;&lt;wsp:rsid wsp:val=&quot;2E007273&quot;/&gt;&lt;wsp:rsid wsp:val=&quot;2E0F2B31&quot;/&gt;&lt;wsp:rsid wsp:val=&quot;2E1168A9&quot;/&gt;&lt;wsp:rsid wsp:val=&quot;2E41718E&quot;/&gt;&lt;wsp:rsid wsp:val=&quot;2E424CB4&quot;/&gt;&lt;wsp:rsid wsp:val=&quot;2E514EF7&quot;/&gt;&lt;wsp:rsid wsp:val=&quot;2E975000&quot;/&gt;&lt;wsp:rsid wsp:val=&quot;2EC851B9&quot;/&gt;&lt;wsp:rsid wsp:val=&quot;2EF064BE&quot;/&gt;&lt;wsp:rsid wsp:val=&quot;2F337CEB&quot;/&gt;&lt;wsp:rsid wsp:val=&quot;2F792957&quot;/&gt;&lt;wsp:rsid wsp:val=&quot;2F7A68DD&quot;/&gt;&lt;wsp:rsid wsp:val=&quot;2F8F5CD7&quot;/&gt;&lt;wsp:rsid wsp:val=&quot;2F972DDE&quot;/&gt;&lt;wsp:rsid wsp:val=&quot;2F996B56&quot;/&gt;&lt;wsp:rsid wsp:val=&quot;2F9E23BE&quot;/&gt;&lt;wsp:rsid wsp:val=&quot;2FA572A9&quot;/&gt;&lt;wsp:rsid wsp:val=&quot;3050190A&quot;/&gt;&lt;wsp:rsid wsp:val=&quot;309F019C&quot;/&gt;&lt;wsp:rsid wsp:val=&quot;30B654E5&quot;/&gt;&lt;wsp:rsid wsp:val=&quot;30E97669&quot;/&gt;&lt;wsp:rsid wsp:val=&quot;30F45B99&quot;/&gt;&lt;wsp:rsid wsp:val=&quot;30F46739&quot;/&gt;&lt;wsp:rsid wsp:val=&quot;312863E3&quot;/&gt;&lt;wsp:rsid wsp:val=&quot;319F5F79&quot;/&gt;&lt;wsp:rsid wsp:val=&quot;31EC7411&quot;/&gt;&lt;wsp:rsid wsp:val=&quot;322272D6&quot;/&gt;&lt;wsp:rsid wsp:val=&quot;324C7EAF&quot;/&gt;&lt;wsp:rsid wsp:val=&quot;3251196A&quot;/&gt;&lt;wsp:rsid wsp:val=&quot;32684C94&quot;/&gt;&lt;wsp:rsid wsp:val=&quot;3284589B&quot;/&gt;&lt;wsp:rsid wsp:val=&quot;32DC0CFD&quot;/&gt;&lt;wsp:rsid wsp:val=&quot;33136C1F&quot;/&gt;&lt;wsp:rsid wsp:val=&quot;33501C21&quot;/&gt;&lt;wsp:rsid wsp:val=&quot;335A484E&quot;/&gt;&lt;wsp:rsid wsp:val=&quot;33900270&quot;/&gt;&lt;wsp:rsid wsp:val=&quot;33916868&quot;/&gt;&lt;wsp:rsid wsp:val=&quot;339C6C14&quot;/&gt;&lt;wsp:rsid wsp:val=&quot;33B2468A&quot;/&gt;&lt;wsp:rsid wsp:val=&quot;33F702EF&quot;/&gt;&lt;wsp:rsid wsp:val=&quot;33F95E15&quot;/&gt;&lt;wsp:rsid wsp:val=&quot;34311A53&quot;/&gt;&lt;wsp:rsid wsp:val=&quot;34337579&quot;/&gt;&lt;wsp:rsid wsp:val=&quot;345A19D8&quot;/&gt;&lt;wsp:rsid wsp:val=&quot;34967B08&quot;/&gt;&lt;wsp:rsid wsp:val=&quot;34A52E51&quot;/&gt;&lt;wsp:rsid wsp:val=&quot;34C04B85&quot;/&gt;&lt;wsp:rsid wsp:val=&quot;34D36666&quot;/&gt;&lt;wsp:rsid wsp:val=&quot;34F07218&quot;/&gt;&lt;wsp:rsid wsp:val=&quot;353C420B&quot;/&gt;&lt;wsp:rsid wsp:val=&quot;35470E02&quot;/&gt;&lt;wsp:rsid wsp:val=&quot;359C724D&quot;/&gt;&lt;wsp:rsid wsp:val=&quot;35F74D73&quot;/&gt;&lt;wsp:rsid wsp:val=&quot;36176A26&quot;/&gt;&lt;wsp:rsid wsp:val=&quot;36266C69&quot;/&gt;&lt;wsp:rsid wsp:val=&quot;365732C7&quot;/&gt;&lt;wsp:rsid wsp:val=&quot;36653C36&quot;/&gt;&lt;wsp:rsid wsp:val=&quot;36877708&quot;/&gt;&lt;wsp:rsid wsp:val=&quot;36C739BA&quot;/&gt;&lt;wsp:rsid wsp:val=&quot;36EE7787&quot;/&gt;&lt;wsp:rsid wsp:val=&quot;371F15C9&quot;/&gt;&lt;wsp:rsid wsp:val=&quot;37F330E7&quot;/&gt;&lt;wsp:rsid wsp:val=&quot;37FC5ED4&quot;/&gt;&lt;wsp:rsid wsp:val=&quot;3828316D&quot;/&gt;&lt;wsp:rsid wsp:val=&quot;385F1D2C&quot;/&gt;&lt;wsp:rsid wsp:val=&quot;3885236D&quot;/&gt;&lt;wsp:rsid wsp:val=&quot;389B393F&quot;/&gt;&lt;wsp:rsid wsp:val=&quot;38DD5D05&quot;/&gt;&lt;wsp:rsid wsp:val=&quot;38E2747C&quot;/&gt;&lt;wsp:rsid wsp:val=&quot;38EE7F12&quot;/&gt;&lt;wsp:rsid wsp:val=&quot;39096AFA&quot;/&gt;&lt;wsp:rsid wsp:val=&quot;394915ED&quot;/&gt;&lt;wsp:rsid wsp:val=&quot;39750149&quot;/&gt;&lt;wsp:rsid wsp:val=&quot;39AE2732&quot;/&gt;&lt;wsp:rsid wsp:val=&quot;39BA4298&quot;/&gt;&lt;wsp:rsid wsp:val=&quot;39CB3DB0&quot;/&gt;&lt;wsp:rsid wsp:val=&quot;3A2B484E&quot;/&gt;&lt;wsp:rsid wsp:val=&quot;3A726921&quot;/&gt;&lt;wsp:rsid wsp:val=&quot;3A7A3A64&quot;/&gt;&lt;wsp:rsid wsp:val=&quot;3A7B57D6&quot;/&gt;&lt;wsp:rsid wsp:val=&quot;3A8C79E3&quot;/&gt;&lt;wsp:rsid wsp:val=&quot;3A8D2BD6&quot;/&gt;&lt;wsp:rsid wsp:val=&quot;3A920D71&quot;/&gt;&lt;wsp:rsid wsp:val=&quot;3AA765CB&quot;/&gt;&lt;wsp:rsid wsp:val=&quot;3AD9074E&quot;/&gt;&lt;wsp:rsid wsp:val=&quot;3AF85078&quot;/&gt;&lt;wsp:rsid wsp:val=&quot;3B4C2CCE&quot;/&gt;&lt;wsp:rsid wsp:val=&quot;3B5D6BB7&quot;/&gt;&lt;wsp:rsid wsp:val=&quot;3B7D557D&quot;/&gt;&lt;wsp:rsid wsp:val=&quot;3BE178BA&quot;/&gt;&lt;wsp:rsid wsp:val=&quot;3C241E9D&quot;/&gt;&lt;wsp:rsid wsp:val=&quot;3C3519B4&quot;/&gt;&lt;wsp:rsid wsp:val=&quot;3C355E58&quot;/&gt;&lt;wsp:rsid wsp:val=&quot;3C3F0A85&quot;/&gt;&lt;wsp:rsid wsp:val=&quot;3C7A1ABD&quot;/&gt;&lt;wsp:rsid wsp:val=&quot;3CB44FCF&quot;/&gt;&lt;wsp:rsid wsp:val=&quot;3CEC2ED7&quot;/&gt;&lt;wsp:rsid wsp:val=&quot;3D033860&quot;/&gt;&lt;wsp:rsid wsp:val=&quot;3D1837B0&quot;/&gt;&lt;wsp:rsid wsp:val=&quot;3D406F54&quot;/&gt;&lt;wsp:rsid wsp:val=&quot;3D605157&quot;/&gt;&lt;wsp:rsid wsp:val=&quot;3D7B789B&quot;/&gt;&lt;wsp:rsid wsp:val=&quot;3D8A5D30&quot;/&gt;&lt;wsp:rsid wsp:val=&quot;3D9D1F07&quot;/&gt;&lt;wsp:rsid wsp:val=&quot;3D9D5A63&quot;/&gt;&lt;wsp:rsid wsp:val=&quot;3DBC05DF&quot;/&gt;&lt;wsp:rsid wsp:val=&quot;3E0E4BB3&quot;/&gt;&lt;wsp:rsid wsp:val=&quot;3E1675C3&quot;/&gt;&lt;wsp:rsid wsp:val=&quot;3E304B29&quot;/&gt;&lt;wsp:rsid wsp:val=&quot;3E742234&quot;/&gt;&lt;wsp:rsid wsp:val=&quot;3EB76FF8&quot;/&gt;&lt;wsp:rsid wsp:val=&quot;3F255D10&quot;/&gt;&lt;wsp:rsid wsp:val=&quot;3F422D66&quot;/&gt;&lt;wsp:rsid wsp:val=&quot;3F4D5267&quot;/&gt;&lt;wsp:rsid wsp:val=&quot;3F696545&quot;/&gt;&lt;wsp:rsid wsp:val=&quot;3F6F0F04&quot;/&gt;&lt;wsp:rsid wsp:val=&quot;3F7E18C4&quot;/&gt;&lt;wsp:rsid wsp:val=&quot;3F95733A&quot;/&gt;&lt;wsp:rsid wsp:val=&quot;3FB05F21&quot;/&gt;&lt;wsp:rsid wsp:val=&quot;3FD17C46&quot;/&gt;&lt;wsp:rsid wsp:val=&quot;3FFF2A05&quot;/&gt;&lt;wsp:rsid wsp:val=&quot;40153FD6&quot;/&gt;&lt;wsp:rsid wsp:val=&quot;401D2E8B&quot;/&gt;&lt;wsp:rsid wsp:val=&quot;4024421A&quot;/&gt;&lt;wsp:rsid wsp:val=&quot;40600B1F&quot;/&gt;&lt;wsp:rsid wsp:val=&quot;40646D0C&quot;/&gt;&lt;wsp:rsid wsp:val=&quot;40AB493B&quot;/&gt;&lt;wsp:rsid wsp:val=&quot;40F938F8&quot;/&gt;&lt;wsp:rsid wsp:val=&quot;4114603C&quot;/&gt;&lt;wsp:rsid wsp:val=&quot;411918A4&quot;/&gt;&lt;wsp:rsid wsp:val=&quot;416C231C&quot;/&gt;&lt;wsp:rsid wsp:val=&quot;418C2076&quot;/&gt;&lt;wsp:rsid wsp:val=&quot;419A55AA&quot;/&gt;&lt;wsp:rsid wsp:val=&quot;42310E70&quot;/&gt;&lt;wsp:rsid wsp:val=&quot;42417305&quot;/&gt;&lt;wsp:rsid wsp:val=&quot;425F282E&quot;/&gt;&lt;wsp:rsid wsp:val=&quot;42733236&quot;/&gt;&lt;wsp:rsid wsp:val=&quot;429A07C3&quot;/&gt;&lt;wsp:rsid wsp:val=&quot;42B555FD&quot;/&gt;&lt;wsp:rsid wsp:val=&quot;42D812EB&quot;/&gt;&lt;wsp:rsid wsp:val=&quot;42E4767E&quot;/&gt;&lt;wsp:rsid wsp:val=&quot;4348021F&quot;/&gt;&lt;wsp:rsid wsp:val=&quot;4353255E&quot;/&gt;&lt;wsp:rsid wsp:val=&quot;435E3EE6&quot;/&gt;&lt;wsp:rsid wsp:val=&quot;43811FD9&quot;/&gt;&lt;wsp:rsid wsp:val=&quot;439C056B&quot;/&gt;&lt;wsp:rsid wsp:val=&quot;43C53F65&quot;/&gt;&lt;wsp:rsid wsp:val=&quot;443A04B0&quot;/&gt;&lt;wsp:rsid wsp:val=&quot;44444E8A&quot;/&gt;&lt;wsp:rsid wsp:val=&quot;444A7FC7&quot;/&gt;&lt;wsp:rsid wsp:val=&quot;446B0669&quot;/&gt;&lt;wsp:rsid wsp:val=&quot;44735770&quot;/&gt;&lt;wsp:rsid wsp:val=&quot;44A6577F&quot;/&gt;&lt;wsp:rsid wsp:val=&quot;44AE49FA&quot;/&gt;&lt;wsp:rsid wsp:val=&quot;44AE6655&quot;/&gt;&lt;wsp:rsid wsp:val=&quot;44CD15B5&quot;/&gt;&lt;wsp:rsid wsp:val=&quot;44DC3315&quot;/&gt;&lt;wsp:rsid wsp:val=&quot;44F71EFD&quot;/&gt;&lt;wsp:rsid wsp:val=&quot;44FF5255&quot;/&gt;&lt;wsp:rsid wsp:val=&quot;451029F3&quot;/&gt;&lt;wsp:rsid wsp:val=&quot;4530540F&quot;/&gt;&lt;wsp:rsid wsp:val=&quot;453942C3&quot;/&gt;&lt;wsp:rsid wsp:val=&quot;45594965&quot;/&gt;&lt;wsp:rsid wsp:val=&quot;4588524B&quot;/&gt;&lt;wsp:rsid wsp:val=&quot;45E701C3&quot;/&gt;&lt;wsp:rsid wsp:val=&quot;46236D21&quot;/&gt;&lt;wsp:rsid wsp:val=&quot;463B406B&quot;/&gt;&lt;wsp:rsid wsp:val=&quot;464F1BEA&quot;/&gt;&lt;wsp:rsid wsp:val=&quot;4659090B&quot;/&gt;&lt;wsp:rsid wsp:val=&quot;46647A66&quot;/&gt;&lt;wsp:rsid wsp:val=&quot;467D0B27&quot;/&gt;&lt;wsp:rsid wsp:val=&quot;467F664E&quot;/&gt;&lt;wsp:rsid wsp:val=&quot;46B02CAB&quot;/&gt;&lt;wsp:rsid wsp:val=&quot;46E22739&quot;/&gt;&lt;wsp:rsid wsp:val=&quot;46FD57C4&quot;/&gt;&lt;wsp:rsid wsp:val=&quot;4723522B&quot;/&gt;&lt;wsp:rsid wsp:val=&quot;474B4782&quot;/&gt;&lt;wsp:rsid wsp:val=&quot;474B6530&quot;/&gt;&lt;wsp:rsid wsp:val=&quot;475C3ADB&quot;/&gt;&lt;wsp:rsid wsp:val=&quot;47767A51&quot;/&gt;&lt;wsp:rsid wsp:val=&quot;47EF335F&quot;/&gt;&lt;wsp:rsid wsp:val=&quot;47F95F8C&quot;/&gt;&lt;wsp:rsid wsp:val=&quot;480908C5&quot;/&gt;&lt;wsp:rsid wsp:val=&quot;48135CD5&quot;/&gt;&lt;wsp:rsid wsp:val=&quot;483D40CA&quot;/&gt;&lt;wsp:rsid wsp:val=&quot;487D3D7D&quot;/&gt;&lt;wsp:rsid wsp:val=&quot;490966A2&quot;/&gt;&lt;wsp:rsid wsp:val=&quot;492139EC&quot;/&gt;&lt;wsp:rsid wsp:val=&quot;495178B0&quot;/&gt;&lt;wsp:rsid wsp:val=&quot;49543DC1&quot;/&gt;&lt;wsp:rsid wsp:val=&quot;499C12C5&quot;/&gt;&lt;wsp:rsid wsp:val=&quot;4A056E6A&quot;/&gt;&lt;wsp:rsid wsp:val=&quot;4A2F2139&quot;/&gt;&lt;wsp:rsid wsp:val=&quot;4AA93C99&quot;/&gt;&lt;wsp:rsid wsp:val=&quot;4AB64608&quot;/&gt;&lt;wsp:rsid wsp:val=&quot;4B187071&quot;/&gt;&lt;wsp:rsid wsp:val=&quot;4B1F7CF7&quot;/&gt;&lt;wsp:rsid wsp:val=&quot;4B2368B7&quot;/&gt;&lt;wsp:rsid wsp:val=&quot;4B296B88&quot;/&gt;&lt;wsp:rsid wsp:val=&quot;4BAF3531&quot;/&gt;&lt;wsp:rsid wsp:val=&quot;4BE56F53&quot;/&gt;&lt;wsp:rsid wsp:val=&quot;4BF70A34&quot;/&gt;&lt;wsp:rsid wsp:val=&quot;4C071907&quot;/&gt;&lt;wsp:rsid wsp:val=&quot;4C0D46FC&quot;/&gt;&lt;wsp:rsid wsp:val=&quot;4C11613A&quot;/&gt;&lt;wsp:rsid wsp:val=&quot;4C1B2975&quot;/&gt;&lt;wsp:rsid wsp:val=&quot;4C3509BA&quot;/&gt;&lt;wsp:rsid wsp:val=&quot;4C416153&quot;/&gt;&lt;wsp:rsid wsp:val=&quot;4C566E60&quot;/&gt;&lt;wsp:rsid wsp:val=&quot;4C96649F&quot;/&gt;&lt;wsp:rsid wsp:val=&quot;4CA50490&quot;/&gt;&lt;wsp:rsid wsp:val=&quot;4CCE5C39&quot;/&gt;&lt;wsp:rsid wsp:val=&quot;4CCF19B1&quot;/&gt;&lt;wsp:rsid wsp:val=&quot;4CE849E2&quot;/&gt;&lt;wsp:rsid wsp:val=&quot;4D0553D3&quot;/&gt;&lt;wsp:rsid wsp:val=&quot;4D2515D1&quot;/&gt;&lt;wsp:rsid wsp:val=&quot;4D2E66D8&quot;/&gt;&lt;wsp:rsid wsp:val=&quot;4D81508F&quot;/&gt;&lt;wsp:rsid wsp:val=&quot;4D9C1893&quot;/&gt;&lt;wsp:rsid wsp:val=&quot;4D9F1383&quot;/&gt;&lt;wsp:rsid wsp:val=&quot;4DA91FD9&quot;/&gt;&lt;wsp:rsid wsp:val=&quot;4DAB7D28&quot;/&gt;&lt;wsp:rsid wsp:val=&quot;4DE90EB2&quot;/&gt;&lt;wsp:rsid wsp:val=&quot;4DEB281B&quot;/&gt;&lt;wsp:rsid wsp:val=&quot;4E4D0DDF&quot;/&gt;&lt;wsp:rsid wsp:val=&quot;4E572FBF&quot;/&gt;&lt;wsp:rsid wsp:val=&quot;4EA2737D&quot;/&gt;&lt;wsp:rsid wsp:val=&quot;4EA604F0&quot;/&gt;&lt;wsp:rsid wsp:val=&quot;4ED330F0&quot;/&gt;&lt;wsp:rsid wsp:val=&quot;4EF179BD&quot;/&gt;&lt;wsp:rsid wsp:val=&quot;4EFB083B&quot;/&gt;&lt;wsp:rsid wsp:val=&quot;4F1D6A04&quot;/&gt;&lt;wsp:rsid wsp:val=&quot;4F2002A2&quot;/&gt;&lt;wsp:rsid wsp:val=&quot;4F2953A8&quot;/&gt;&lt;wsp:rsid wsp:val=&quot;4F42646A&quot;/&gt;&lt;wsp:rsid wsp:val=&quot;4F5148FF&quot;/&gt;&lt;wsp:rsid wsp:val=&quot;4F695861&quot;/&gt;&lt;wsp:rsid wsp:val=&quot;4F701229&quot;/&gt;&lt;wsp:rsid wsp:val=&quot;4F820F5D&quot;/&gt;&lt;wsp:rsid wsp:val=&quot;4F87507A&quot;/&gt;&lt;wsp:rsid wsp:val=&quot;4FF534DD&quot;/&gt;&lt;wsp:rsid wsp:val=&quot;504A1A7A&quot;/&gt;&lt;wsp:rsid wsp:val=&quot;505F30B9&quot;/&gt;&lt;wsp:rsid wsp:val=&quot;50DE21C3&quot;/&gt;&lt;wsp:rsid wsp:val=&quot;50FE0AB7&quot;/&gt;&lt;wsp:rsid wsp:val=&quot;51173AE3&quot;/&gt;&lt;wsp:rsid wsp:val=&quot;51204589&quot;/&gt;&lt;wsp:rsid wsp:val=&quot;51383FC9&quot;/&gt;&lt;wsp:rsid wsp:val=&quot;51422D5A&quot;/&gt;&lt;wsp:rsid wsp:val=&quot;51450494&quot;/&gt;&lt;wsp:rsid wsp:val=&quot;516E231F&quot;/&gt;&lt;wsp:rsid wsp:val=&quot;51984A67&quot;/&gt;&lt;wsp:rsid wsp:val=&quot;519A0C31&quot;/&gt;&lt;wsp:rsid wsp:val=&quot;51B64EEE&quot;/&gt;&lt;wsp:rsid wsp:val=&quot;51BC0756&quot;/&gt;&lt;wsp:rsid wsp:val=&quot;52256BCA&quot;/&gt;&lt;wsp:rsid wsp:val=&quot;52263E21&quot;/&gt;&lt;wsp:rsid wsp:val=&quot;52271947&quot;/&gt;&lt;wsp:rsid wsp:val=&quot;52287B99&quot;/&gt;&lt;wsp:rsid wsp:val=&quot;5268443A&quot;/&gt;&lt;wsp:rsid wsp:val=&quot;529C0587&quot;/&gt;&lt;wsp:rsid wsp:val=&quot;529E60AD&quot;/&gt;&lt;wsp:rsid wsp:val=&quot;52A35472&quot;/&gt;&lt;wsp:rsid wsp:val=&quot;52DB10B0&quot;/&gt;&lt;wsp:rsid wsp:val=&quot;532C36B9&quot;/&gt;&lt;wsp:rsid wsp:val=&quot;5331340C&quot;/&gt;&lt;wsp:rsid wsp:val=&quot;53566988&quot;/&gt;&lt;wsp:rsid wsp:val=&quot;535D3873&quot;/&gt;&lt;wsp:rsid wsp:val=&quot;537961D3&quot;/&gt;&lt;wsp:rsid wsp:val=&quot;537B1F4B&quot;/&gt;&lt;wsp:rsid wsp:val=&quot;53A019B1&quot;/&gt;&lt;wsp:rsid wsp:val=&quot;53E775E0&quot;/&gt;&lt;wsp:rsid wsp:val=&quot;53FA37B7&quot;/&gt;&lt;wsp:rsid wsp:val=&quot;542720D3&quot;/&gt;&lt;wsp:rsid wsp:val=&quot;5454111A&quot;/&gt;&lt;wsp:rsid wsp:val=&quot;545509EE&quot;/&gt;&lt;wsp:rsid wsp:val=&quot;54B43966&quot;/&gt;&lt;wsp:rsid wsp:val=&quot;55012924&quot;/&gt;&lt;wsp:rsid wsp:val=&quot;55110DB9&quot;/&gt;&lt;wsp:rsid wsp:val=&quot;55195EBF&quot;/&gt;&lt;wsp:rsid wsp:val=&quot;554D5B69&quot;/&gt;&lt;wsp:rsid wsp:val=&quot;554F625A&quot;/&gt;&lt;wsp:rsid wsp:val=&quot;556C5FEF&quot;/&gt;&lt;wsp:rsid wsp:val=&quot;55855303&quot;/&gt;&lt;wsp:rsid wsp:val=&quot;559A7000&quot;/&gt;&lt;wsp:rsid wsp:val=&quot;55D818D6&quot;/&gt;&lt;wsp:rsid wsp:val=&quot;55F52488&quot;/&gt;&lt;wsp:rsid wsp:val=&quot;56156687&quot;/&gt;&lt;wsp:rsid wsp:val=&quot;561843C9&quot;/&gt;&lt;wsp:rsid wsp:val=&quot;56205CFE&quot;/&gt;&lt;wsp:rsid wsp:val=&quot;566E5D97&quot;/&gt;&lt;wsp:rsid wsp:val=&quot;568B73FB&quot;/&gt;&lt;wsp:rsid wsp:val=&quot;5697353F&quot;/&gt;&lt;wsp:rsid wsp:val=&quot;56B74F00&quot;/&gt;&lt;wsp:rsid wsp:val=&quot;56E47668&quot;/&gt;&lt;wsp:rsid wsp:val=&quot;56EB5639&quot;/&gt;&lt;wsp:rsid wsp:val=&quot;56FC33A3&quot;/&gt;&lt;wsp:rsid wsp:val=&quot;5712706A&quot;/&gt;&lt;wsp:rsid wsp:val=&quot;572F3778&quot;/&gt;&lt;wsp:rsid wsp:val=&quot;57511940&quot;/&gt;&lt;wsp:rsid wsp:val=&quot;577E202E&quot;/&gt;&lt;wsp:rsid wsp:val=&quot;57875362&quot;/&gt;&lt;wsp:rsid wsp:val=&quot;57A44166&quot;/&gt;&lt;wsp:rsid wsp:val=&quot;57D45775&quot;/&gt;&lt;wsp:rsid wsp:val=&quot;57F56770&quot;/&gt;&lt;wsp:rsid wsp:val=&quot;585C67EF&quot;/&gt;&lt;wsp:rsid wsp:val=&quot;5875340D&quot;/&gt;&lt;wsp:rsid wsp:val=&quot;587A4EC7&quot;/&gt;&lt;wsp:rsid wsp:val=&quot;587F072F&quot;/&gt;&lt;wsp:rsid wsp:val=&quot;58C3686E&quot;/&gt;&lt;wsp:rsid wsp:val=&quot;58D004CB&quot;/&gt;&lt;wsp:rsid wsp:val=&quot;591075D9&quot;/&gt;&lt;wsp:rsid wsp:val=&quot;5963595B&quot;/&gt;&lt;wsp:rsid wsp:val=&quot;5975743C&quot;/&gt;&lt;wsp:rsid wsp:val=&quot;59922689&quot;/&gt;&lt;wsp:rsid wsp:val=&quot;59FB3DE5&quot;/&gt;&lt;wsp:rsid wsp:val=&quot;5A1D0200&quot;/&gt;&lt;wsp:rsid wsp:val=&quot;5A544481&quot;/&gt;&lt;wsp:rsid wsp:val=&quot;5A6B2D19&quot;/&gt;&lt;wsp:rsid wsp:val=&quot;5A92127B&quot;/&gt;&lt;wsp:rsid wsp:val=&quot;5AD308BE&quot;/&gt;&lt;wsp:rsid wsp:val=&quot;5AE8436A&quot;/&gt;&lt;wsp:rsid wsp:val=&quot;5B7756EE&quot;/&gt;&lt;wsp:rsid wsp:val=&quot;5BA84BC0&quot;/&gt;&lt;wsp:rsid wsp:val=&quot;5BE52C87&quot;/&gt;&lt;wsp:rsid wsp:val=&quot;5C2D3FFE&quot;/&gt;&lt;wsp:rsid wsp:val=&quot;5C2F7D76&quot;/&gt;&lt;wsp:rsid wsp:val=&quot;5C3830CF&quot;/&gt;&lt;wsp:rsid wsp:val=&quot;5C3E7FB9&quot;/&gt;&lt;wsp:rsid wsp:val=&quot;5CC9360D&quot;/&gt;&lt;wsp:rsid wsp:val=&quot;5CD56B70&quot;/&gt;&lt;wsp:rsid wsp:val=&quot;5D0336DD&quot;/&gt;&lt;wsp:rsid wsp:val=&quot;5D0629C7&quot;/&gt;&lt;wsp:rsid wsp:val=&quot;5D414205&quot;/&gt;&lt;wsp:rsid wsp:val=&quot;5D535CE6&quot;/&gt;&lt;wsp:rsid wsp:val=&quot;5D7E2D63&quot;/&gt;&lt;wsp:rsid wsp:val=&quot;5D900CE9&quot;/&gt;&lt;wsp:rsid wsp:val=&quot;5DAB78D0&quot;/&gt;&lt;wsp:rsid wsp:val=&quot;5DB449D7&quot;/&gt;&lt;wsp:rsid wsp:val=&quot;5DBB3FB7&quot;/&gt;&lt;wsp:rsid wsp:val=&quot;5DC7295C&quot;/&gt;&lt;wsp:rsid wsp:val=&quot;5DEF1EB3&quot;/&gt;&lt;wsp:rsid wsp:val=&quot;5E0969BF&quot;/&gt;&lt;wsp:rsid wsp:val=&quot;5E1831B8&quot;/&gt;&lt;wsp:rsid wsp:val=&quot;5E212F72&quot;/&gt;&lt;wsp:rsid wsp:val=&quot;5E5D0BCB&quot;/&gt;&lt;wsp:rsid wsp:val=&quot;5E767EDE&quot;/&gt;&lt;wsp:rsid wsp:val=&quot;5E987E55&quot;/&gt;&lt;wsp:rsid wsp:val=&quot;5E9B58CD&quot;/&gt;&lt;wsp:rsid wsp:val=&quot;5EC23124&quot;/&gt;&lt;wsp:rsid wsp:val=&quot;5EC549C2&quot;/&gt;&lt;wsp:rsid wsp:val=&quot;5EF7101F&quot;/&gt;&lt;wsp:rsid wsp:val=&quot;5F064BBF&quot;/&gt;&lt;wsp:rsid wsp:val=&quot;5F105C3D&quot;/&gt;&lt;wsp:rsid wsp:val=&quot;5F530220&quot;/&gt;&lt;wsp:rsid wsp:val=&quot;5F7F7267&quot;/&gt;&lt;wsp:rsid wsp:val=&quot;5F9E593F&quot;/&gt;&lt;wsp:rsid wsp:val=&quot;60161979&quot;/&gt;&lt;wsp:rsid wsp:val=&quot;60984B63&quot;/&gt;&lt;wsp:rsid wsp:val=&quot;609B59DA&quot;/&gt;&lt;wsp:rsid wsp:val=&quot;60AA5E68&quot;/&gt;&lt;wsp:rsid wsp:val=&quot;60B82A30&quot;/&gt;&lt;wsp:rsid wsp:val=&quot;60C546D6&quot;/&gt;&lt;wsp:rsid wsp:val=&quot;60C5514D&quot;/&gt;&lt;wsp:rsid wsp:val=&quot;60E6759D&quot;/&gt;&lt;wsp:rsid wsp:val=&quot;60F709AB&quot;/&gt;&lt;wsp:rsid wsp:val=&quot;60F90189&quot;/&gt;&lt;wsp:rsid wsp:val=&quot;611759A9&quot;/&gt;&lt;wsp:rsid wsp:val=&quot;61202383&quot;/&gt;&lt;wsp:rsid wsp:val=&quot;6142679E&quot;/&gt;&lt;wsp:rsid wsp:val=&quot;6151078F&quot;/&gt;&lt;wsp:rsid wsp:val=&quot;617C3A5E&quot;/&gt;&lt;wsp:rsid wsp:val=&quot;6189617B&quot;/&gt;&lt;wsp:rsid wsp:val=&quot;618C17C7&quot;/&gt;&lt;wsp:rsid wsp:val=&quot;61BF1B9C&quot;/&gt;&lt;wsp:rsid wsp:val=&quot;61C1376D&quot;/&gt;&lt;wsp:rsid wsp:val=&quot;62035F2D&quot;/&gt;&lt;wsp:rsid wsp:val=&quot;621974FF&quot;/&gt;&lt;wsp:rsid wsp:val=&quot;62261C1B&quot;/&gt;&lt;wsp:rsid wsp:val=&quot;622D4D58&quot;/&gt;&lt;wsp:rsid wsp:val=&quot;62614A02&quot;/&gt;&lt;wsp:rsid wsp:val=&quot;626253CB&quot;/&gt;&lt;wsp:rsid wsp:val=&quot;62B45479&quot;/&gt;&lt;wsp:rsid wsp:val=&quot;62C21944&quot;/&gt;&lt;wsp:rsid wsp:val=&quot;62D41677&quot;/&gt;&lt;wsp:rsid wsp:val=&quot;62DB0C58&quot;/&gt;&lt;wsp:rsid wsp:val=&quot;62EF200D&quot;/&gt;&lt;wsp:rsid wsp:val=&quot;62F6339C&quot;/&gt;&lt;wsp:rsid wsp:val=&quot;636B5B38&quot;/&gt;&lt;wsp:rsid wsp:val=&quot;63AD43A2&quot;/&gt;&lt;wsp:rsid wsp:val=&quot;63B82D47&quot;/&gt;&lt;wsp:rsid wsp:val=&quot;63CF256B&quot;/&gt;&lt;wsp:rsid wsp:val=&quot;63DA4A6C&quot;/&gt;&lt;wsp:rsid wsp:val=&quot;63E8362C&quot;/&gt;&lt;wsp:rsid wsp:val=&quot;63EF60B0&quot;/&gt;&lt;wsp:rsid wsp:val=&quot;640D3093&quot;/&gt;&lt;wsp:rsid wsp:val=&quot;646507D9&quot;/&gt;&lt;wsp:rsid wsp:val=&quot;64AA6B34&quot;/&gt;&lt;wsp:rsid wsp:val=&quot;64CC5391&quot;/&gt;&lt;wsp:rsid wsp:val=&quot;65046244&quot;/&gt;&lt;wsp:rsid wsp:val=&quot;6546685C&quot;/&gt;&lt;wsp:rsid wsp:val=&quot;654A79CF&quot;/&gt;&lt;wsp:rsid wsp:val=&quot;654E3963&quot;/&gt;&lt;wsp:rsid wsp:val=&quot;65ED4F2A&quot;/&gt;&lt;wsp:rsid wsp:val=&quot;65F04A1A&quot;/&gt;&lt;wsp:rsid wsp:val=&quot;65F242EE&quot;/&gt;&lt;wsp:rsid wsp:val=&quot;66187ACD&quot;/&gt;&lt;wsp:rsid wsp:val=&quot;662446C4&quot;/&gt;&lt;wsp:rsid wsp:val=&quot;66255A45&quot;/&gt;&lt;wsp:rsid wsp:val=&quot;66E55C01&quot;/&gt;&lt;wsp:rsid wsp:val=&quot;66F347C2&quot;/&gt;&lt;wsp:rsid wsp:val=&quot;673D5A3D&quot;/&gt;&lt;wsp:rsid wsp:val=&quot;67566AFF&quot;/&gt;&lt;wsp:rsid wsp:val=&quot;678154F2&quot;/&gt;&lt;wsp:rsid wsp:val=&quot;67B65CC6&quot;/&gt;&lt;wsp:rsid wsp:val=&quot;67EE31DB&quot;/&gt;&lt;wsp:rsid wsp:val=&quot;67F21A05&quot;/&gt;&lt;wsp:rsid wsp:val=&quot;67F81964&quot;/&gt;&lt;wsp:rsid wsp:val=&quot;68060525&quot;/&gt;&lt;wsp:rsid wsp:val=&quot;685F7C35&quot;/&gt;&lt;wsp:rsid wsp:val=&quot;689E250C&quot;/&gt;&lt;wsp:rsid wsp:val=&quot;68A044D6&quot;/&gt;&lt;wsp:rsid wsp:val=&quot;68C31F72&quot;/&gt;&lt;wsp:rsid wsp:val=&quot;691722BE&quot;/&gt;&lt;wsp:rsid wsp:val=&quot;69180510&quot;/&gt;&lt;wsp:rsid wsp:val=&quot;69230C63&quot;/&gt;&lt;wsp:rsid wsp:val=&quot;69320EA6&quot;/&gt;&lt;wsp:rsid wsp:val=&quot;69605A13&quot;/&gt;&lt;wsp:rsid wsp:val=&quot;69981136&quot;/&gt;&lt;wsp:rsid wsp:val=&quot;69A7779B&quot;/&gt;&lt;wsp:rsid wsp:val=&quot;69AA3132&quot;/&gt;&lt;wsp:rsid wsp:val=&quot;69B8584F&quot;/&gt;&lt;wsp:rsid wsp:val=&quot;69BE4592&quot;/&gt;&lt;wsp:rsid wsp:val=&quot;69D1246D&quot;/&gt;&lt;wsp:rsid wsp:val=&quot;69E228CC&quot;/&gt;&lt;wsp:rsid wsp:val=&quot;6A4D3DDC&quot;/&gt;&lt;wsp:rsid wsp:val=&quot;6A5A6906&quot;/&gt;&lt;wsp:rsid wsp:val=&quot;6A6908F7&quot;/&gt;&lt;wsp:rsid wsp:val=&quot;6A9E21F4&quot;/&gt;&lt;wsp:rsid wsp:val=&quot;6AD20B92&quot;/&gt;&lt;wsp:rsid wsp:val=&quot;6AD95A7D&quot;/&gt;&lt;wsp:rsid wsp:val=&quot;6B064398&quot;/&gt;&lt;wsp:rsid wsp:val=&quot;6B1E7934&quot;/&gt;&lt;wsp:rsid wsp:val=&quot;6B460C38&quot;/&gt;&lt;wsp:rsid wsp:val=&quot;6B7457A6&quot;/&gt;&lt;wsp:rsid wsp:val=&quot;6BBB33D4&quot;/&gt;&lt;wsp:rsid wsp:val=&quot;6C0B435C&quot;/&gt;&lt;wsp:rsid wsp:val=&quot;6C7F2654&quot;/&gt;&lt;wsp:rsid wsp:val=&quot;6CA125CA&quot;/&gt;&lt;wsp:rsid wsp:val=&quot;6D594C53&quot;/&gt;&lt;wsp:rsid wsp:val=&quot;6D8048D6&quot;/&gt;&lt;wsp:rsid wsp:val=&quot;6DCA78FF&quot;/&gt;&lt;wsp:rsid wsp:val=&quot;6E405C45&quot;/&gt;&lt;wsp:rsid wsp:val=&quot;6E777A87&quot;/&gt;&lt;wsp:rsid wsp:val=&quot;6E7A1325&quot;/&gt;&lt;wsp:rsid wsp:val=&quot;6E82467D&quot;/&gt;&lt;wsp:rsid wsp:val=&quot;6E865F1C&quot;/&gt;&lt;wsp:rsid wsp:val=&quot;6EC35CE7&quot;/&gt;&lt;wsp:rsid wsp:val=&quot;6F0230C8&quot;/&gt;&lt;wsp:rsid wsp:val=&quot;6F8D5088&quot;/&gt;&lt;wsp:rsid wsp:val=&quot;6F984159&quot;/&gt;&lt;wsp:rsid wsp:val=&quot;6FB70357&quot;/&gt;&lt;wsp:rsid wsp:val=&quot;6FD26F3F&quot;/&gt;&lt;wsp:rsid wsp:val=&quot;6FD76303&quot;/&gt;&lt;wsp:rsid wsp:val=&quot;6FED5B27&quot;/&gt;&lt;wsp:rsid wsp:val=&quot;6FF60E7F&quot;/&gt;&lt;wsp:rsid wsp:val=&quot;700215D2&quot;/&gt;&lt;wsp:rsid wsp:val=&quot;70076BE8&quot;/&gt;&lt;wsp:rsid wsp:val=&quot;703B2D36&quot;/&gt;&lt;wsp:rsid wsp:val=&quot;704E0CBB&quot;/&gt;&lt;wsp:rsid wsp:val=&quot;70710506&quot;/&gt;&lt;wsp:rsid wsp:val=&quot;70A22DB5&quot;/&gt;&lt;wsp:rsid wsp:val=&quot;70A97C9F&quot;/&gt;&lt;wsp:rsid wsp:val=&quot;70B825D8&quot;/&gt;&lt;wsp:rsid wsp:val=&quot;70B96C2C&quot;/&gt;&lt;wsp:rsid wsp:val=&quot;70C86D0A&quot;/&gt;&lt;wsp:rsid wsp:val=&quot;70E64A50&quot;/&gt;&lt;wsp:rsid wsp:val=&quot;71031AA6&quot;/&gt;&lt;wsp:rsid wsp:val=&quot;710571BE&quot;/&gt;&lt;wsp:rsid wsp:val=&quot;7137174F&quot;/&gt;&lt;wsp:rsid wsp:val=&quot;719170B1&quot;/&gt;&lt;wsp:rsid wsp:val=&quot;71A97DB6&quot;/&gt;&lt;wsp:rsid wsp:val=&quot;71AC3EEB&quot;/&gt;&lt;wsp:rsid wsp:val=&quot;71B903B6&quot;/&gt;&lt;wsp:rsid wsp:val=&quot;72451C4A&quot;/&gt;&lt;wsp:rsid wsp:val=&quot;72464B3F&quot;/&gt;&lt;wsp:rsid wsp:val=&quot;724E6D50&quot;/&gt;&lt;wsp:rsid wsp:val=&quot;72683E78&quot;/&gt;&lt;wsp:rsid wsp:val=&quot;72760055&quot;/&gt;&lt;wsp:rsid wsp:val=&quot;7278201F&quot;/&gt;&lt;wsp:rsid wsp:val=&quot;72916C3D&quot;/&gt;&lt;wsp:rsid wsp:val=&quot;72A5093A&quot;/&gt;&lt;wsp:rsid wsp:val=&quot;72C62D8B&quot;/&gt;&lt;wsp:rsid wsp:val=&quot;72D60AF4&quot;/&gt;&lt;wsp:rsid wsp:val=&quot;72E32F73&quot;/&gt;&lt;wsp:rsid wsp:val=&quot;72F571CC&quot;/&gt;&lt;wsp:rsid wsp:val=&quot;734D46FF&quot;/&gt;&lt;wsp:rsid wsp:val=&quot;73544A99&quot;/&gt;&lt;wsp:rsid wsp:val=&quot;735A1725&quot;/&gt;&lt;wsp:rsid wsp:val=&quot;738B2556&quot;/&gt;&lt;wsp:rsid wsp:val=&quot;73A429A0&quot;/&gt;&lt;wsp:rsid wsp:val=&quot;73E334C8&quot;/&gt;&lt;wsp:rsid wsp:val=&quot;73F43927&quot;/&gt;&lt;wsp:rsid wsp:val=&quot;73FC27DC&quot;/&gt;&lt;wsp:rsid wsp:val=&quot;74065936&quot;/&gt;&lt;wsp:rsid wsp:val=&quot;74286545&quot;/&gt;&lt;wsp:rsid wsp:val=&quot;74345F76&quot;/&gt;&lt;wsp:rsid wsp:val=&quot;74363F40&quot;/&gt;&lt;wsp:rsid wsp:val=&quot;749C0825&quot;/&gt;&lt;wsp:rsid wsp:val=&quot;749E3893&quot;/&gt;&lt;wsp:rsid wsp:val=&quot;74AF5AA0&quot;/&gt;&lt;wsp:rsid wsp:val=&quot;74DB6895&quot;/&gt;&lt;wsp:rsid wsp:val=&quot;74FA6D1C&quot;/&gt;&lt;wsp:rsid wsp:val=&quot;74FC0CE6&quot;/&gt;&lt;wsp:rsid wsp:val=&quot;75035D00&quot;/&gt;&lt;wsp:rsid wsp:val=&quot;750C3AB4&quot;/&gt;&lt;wsp:rsid wsp:val=&quot;757C5983&quot;/&gt;&lt;wsp:rsid wsp:val=&quot;75954C96&quot;/&gt;&lt;wsp:rsid wsp:val=&quot;7601232C&quot;/&gt;&lt;wsp:rsid wsp:val=&quot;76A729C0&quot;/&gt;&lt;wsp:rsid wsp:val=&quot;76D37824&quot;/&gt;&lt;wsp:rsid wsp:val=&quot;76DA32A9&quot;/&gt;&lt;wsp:rsid wsp:val=&quot;77020109&quot;/&gt;&lt;wsp:rsid wsp:val=&quot;770E2F52&quot;/&gt;&lt;wsp:rsid wsp:val=&quot;77512E3F&quot;/&gt;&lt;wsp:rsid wsp:val=&quot;776808B4&quot;/&gt;&lt;wsp:rsid wsp:val=&quot;777C610E&quot;/&gt;&lt;wsp:rsid wsp:val=&quot;779416A9&quot;/&gt;&lt;wsp:rsid wsp:val=&quot;77CB4ADD&quot;/&gt;&lt;wsp:rsid wsp:val=&quot;77D1222E&quot;/&gt;&lt;wsp:rsid wsp:val=&quot;78A551F0&quot;/&gt;&lt;wsp:rsid wsp:val=&quot;78A70F68&quot;/&gt;&lt;wsp:rsid wsp:val=&quot;78A771BA&quot;/&gt;&lt;wsp:rsid wsp:val=&quot;78C0202A&quot;/&gt;&lt;wsp:rsid wsp:val=&quot;78C37D6C&quot;/&gt;&lt;wsp:rsid wsp:val=&quot;78FE08A5&quot;/&gt;&lt;wsp:rsid wsp:val=&quot;79140448&quot;/&gt;&lt;wsp:rsid wsp:val=&quot;7923254F&quot;/&gt;&lt;wsp:rsid wsp:val=&quot;79346574&quot;/&gt;&lt;wsp:rsid wsp:val=&quot;79751067&quot;/&gt;&lt;wsp:rsid wsp:val=&quot;798A0E33&quot;/&gt;&lt;wsp:rsid wsp:val=&quot;79B002F1&quot;/&gt;&lt;wsp:rsid wsp:val=&quot;79ED6E4F&quot;/&gt;&lt;wsp:rsid wsp:val=&quot;7A5F0950&quot;/&gt;&lt;wsp:rsid wsp:val=&quot;7A8552D9&quot;/&gt;&lt;wsp:rsid wsp:val=&quot;7AB636E5&quot;/&gt;&lt;wsp:rsid wsp:val=&quot;7ABB6F4D&quot;/&gt;&lt;wsp:rsid wsp:val=&quot;7ABC0EF6&quot;/&gt;&lt;wsp:rsid wsp:val=&quot;7AC04563&quot;/&gt;&lt;wsp:rsid wsp:val=&quot;7AF661D7&quot;/&gt;&lt;wsp:rsid wsp:val=&quot;7B095F0A&quot;/&gt;&lt;wsp:rsid wsp:val=&quot;7B5F4F9B&quot;/&gt;&lt;wsp:rsid wsp:val=&quot;7B9652C4&quot;/&gt;&lt;wsp:rsid wsp:val=&quot;7B9D48A5&quot;/&gt;&lt;wsp:rsid wsp:val=&quot;7BEB5610&quot;/&gt;&lt;wsp:rsid wsp:val=&quot;7C011166&quot;/&gt;&lt;wsp:rsid wsp:val=&quot;7C4D1E27&quot;/&gt;&lt;wsp:rsid wsp:val=&quot;7C541407&quot;/&gt;&lt;wsp:rsid wsp:val=&quot;7C6B6751&quot;/&gt;&lt;wsp:rsid wsp:val=&quot;7C72188D&quot;/&gt;&lt;wsp:rsid wsp:val=&quot;7C961A20&quot;/&gt;&lt;wsp:rsid wsp:val=&quot;7CE64029&quot;/&gt;&lt;wsp:rsid wsp:val=&quot;7CEC7892&quot;/&gt;&lt;wsp:rsid wsp:val=&quot;7D034BDB&quot;/&gt;&lt;wsp:rsid wsp:val=&quot;7D0C3A90&quot;/&gt;&lt;wsp:rsid wsp:val=&quot;7D3F77E3&quot;/&gt;&lt;wsp:rsid wsp:val=&quot;7D741635&quot;/&gt;&lt;wsp:rsid wsp:val=&quot;7D766E9F&quot;/&gt;&lt;wsp:rsid wsp:val=&quot;7D8E0B10&quot;/&gt;&lt;wsp:rsid wsp:val=&quot;7DD81BC4&quot;/&gt;&lt;wsp:rsid wsp:val=&quot;7E062BD5&quot;/&gt;&lt;wsp:rsid wsp:val=&quot;7E176B90&quot;/&gt;&lt;wsp:rsid wsp:val=&quot;7E573431&quot;/&gt;&lt;wsp:rsid wsp:val=&quot;7E576F8D&quot;/&gt;&lt;wsp:rsid wsp:val=&quot;7E6B47E6&quot;/&gt;&lt;wsp:rsid wsp:val=&quot;7ECF746B&quot;/&gt;&lt;wsp:rsid wsp:val=&quot;7ED405DD&quot;/&gt;&lt;wsp:rsid wsp:val=&quot;7F196938&quot;/&gt;&lt;wsp:rsid wsp:val=&quot;7F427C3D&quot;/&gt;&lt;wsp:rsid wsp:val=&quot;7F4F235A&quot;/&gt;&lt;wsp:rsid wsp:val=&quot;7F5E259D&quot;/&gt;&lt;wsp:rsid wsp:val=&quot;7F643651&quot;/&gt;&lt;wsp:rsid wsp:val=&quot;7F651B7D&quot;/&gt;&lt;wsp:rsid wsp:val=&quot;7F6A7194&quot;/&gt;&lt;wsp:rsid wsp:val=&quot;7F7122D0&quot;/&gt;&lt;wsp:rsid wsp:val=&quot;7F923FF5&quot;/&gt;&lt;wsp:rsid wsp:val=&quot;7FAA57E2&quot;/&gt;&lt;wsp:rsid wsp:val=&quot;7FD36AE7&quot;/&gt;&lt;/wsp:rsids&gt;&lt;/w:docPr&gt;&lt;w:body&gt;&lt;wx:sect&gt;&lt;w:p wsp:rsidR=&quot;00000000&quot; wsp:rsidRDefault=&quot;004D4551&quot; wsp:rsidP=&quot;004D4551&quot;&gt;&lt;m:oMathPara&gt;&lt;m:oMath&gt;&lt;m:r&gt;&lt;m:rPr&gt;&lt;m:sty m:val=&quot;p&quot;/&gt;&lt;/m:rPr&gt;&lt;w:rPr&gt;&lt;w:rFonts w:ascii=&quot;Cambria Math&quot; w:h-ansi=&quot;Cambria Math&quot;/&gt;&lt;wx:font wx:val=&quot;Cambria Math&quot;/&gt;&lt;w:color w:val=&quot;FF0000&quot;/&gt;&lt;w:sz-cs w:val=&quot;21&quot;/&gt;&lt;/w:rPr&gt;&lt;m:t&gt;8×&lt;/m:t&gt;&lt;/m:r&gt;&lt;m:f&gt;&lt;m:fPr&gt;&lt;m:ctrlPr&gt;&lt;w:rPr&gt;&lt;w:rFonts w:ascii=&quot;Cambria Math&quot; w:h-ansi=&quot;Cambria Math&quot;/&gt;&lt;wx:font wx:val=&quot;Cambria Math&quot;/&gt;&lt;w:color w:val=&quot;FF0000&quot;/&gt;&lt;w:sz-cs w:val=&quot;21&quot;/&gt;&lt;/w:rPr&gt;&lt;/m:ctrlPr&gt;&lt;/m:fPr&gt;&lt;m:num&gt;&lt;m:r&gt;&lt;m:rPr&gt;&lt;m:sty m:val=&quot;p///&quot;/&lt;&gt;&lt;/m:rPr&gt;&lt;w:rPr&gt;&lt;w:rFonts w:ascii=&quot;Cambria Math&quot; w:h-ansi=&quot;Cambria Math&quot;/&gt;&lt;wx:font wx:val=&quot;Cambria Math&quot;/&gt;&lt;w:color w:val=&quot;FF0000&quot;/&gt;&lt;w:sz-cs w:val=&quot;21&quot;/&gt;&lt;/w:rPr&gt;&lt;m:t&gt;1&lt;/m:t&gt;&lt;/m:r&gt;&lt;/m:num&gt;&lt;m:den&gt;&lt;m:r&gt;&lt;m:rPr&gt;&lt;m:sty m:val=&quot;p&quot;/&gt;&lt;/m:rPr&gt;&lt;w:rPr&gt;&lt;w:rFonts w:ascii=&quot;Cambria Math&quot; w:h-ansi=&quot;Cambria Math&quot;/&gt;&lt;wx:font wx:val=&quot;Cambria Math&quot;/&gt;&lt;w:color w:val=&quot;FF0000&quot;/&gt;&lt;w:sz-cs w:val=&quot;21&quot;/&gt;&lt;/w:rPr&gt;&lt;m:t&gt;8&lt;/m:t&gt;&lt;/m:r&gt;&lt;/m:den&gt;&lt;/m:f&gt;&lt;m:r&gt;&lt;m:rPr&gt;&lt;m:sty m:val=&quot;p&quot;/&gt;&lt;/m:rPr&gt;&lt;w:rPr&gt;&lt;w:rFonts w:ascii=&quot;Cambria Math&quot; w:h-ansi=&quot;Cambria Math&quot;/&gt;&lt;wx:font wx:val=&quot;Cambria Math&quot;/&gt;&lt;w:color w:val=&quot;FF0000&quot;/&gt;&lt;w:sz-cs w:val=&quot;21&quot;/&gt;&lt;/w:rPr&gt;&lt;m:t&gt;=1&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455" chromakey="#FFFFFF" o:title=""/>
            <o:lock v:ext="edit" aspectratio="t"/>
            <w10:wrap type="none"/>
            <w10:anchorlock/>
          </v:shape>
        </w:pict>
      </w:r>
      <w:r>
        <w:rPr>
          <w:rFonts w:ascii="Times New Roman" w:hAnsi="Times New Roman"/>
          <w:szCs w:val="21"/>
        </w:rPr>
        <w:instrText xml:space="preserve"> </w:instrText>
      </w:r>
      <w:r>
        <w:rPr>
          <w:rFonts w:ascii="Times New Roman" w:hAnsi="Times New Roman"/>
          <w:szCs w:val="21"/>
        </w:rPr>
        <w:fldChar w:fldCharType="end"/>
      </w:r>
      <w:r>
        <w:rPr>
          <w:rFonts w:ascii="Times New Roman" w:hAnsi="Times New Roman"/>
          <w:szCs w:val="21"/>
        </w:rPr>
        <w:t>），假设有1 mol晶胞，则含有4 mol铜原子，其质量为256 g，1 mol晶胞的体积为</w:t>
      </w:r>
      <w:r>
        <w:rPr>
          <w:rFonts w:ascii="Times New Roman" w:hAnsi="Times New Roman"/>
          <w:i/>
          <w:iCs/>
          <w:szCs w:val="21"/>
        </w:rPr>
        <w:t>N</w:t>
      </w:r>
      <w:r>
        <w:rPr>
          <w:rFonts w:ascii="Times New Roman" w:hAnsi="Times New Roman"/>
          <w:szCs w:val="21"/>
          <w:vertAlign w:val="subscript"/>
        </w:rPr>
        <w:t>A</w:t>
      </w:r>
      <w:r>
        <w:rPr>
          <w:rFonts w:ascii="Times New Roman" w:hAnsi="Times New Roman"/>
          <w:szCs w:val="21"/>
        </w:rPr>
        <w:t>·(</w:t>
      </w:r>
      <w:r>
        <w:rPr>
          <w:rFonts w:ascii="Times New Roman" w:hAnsi="Times New Roman"/>
          <w:i/>
          <w:szCs w:val="21"/>
        </w:rPr>
        <w:t>a</w:t>
      </w:r>
      <w:r>
        <w:rPr>
          <w:rFonts w:ascii="Times New Roman" w:hAnsi="Times New Roman"/>
          <w:szCs w:val="21"/>
        </w:rPr>
        <w:t>×10</w:t>
      </w:r>
      <w:r>
        <w:rPr>
          <w:rFonts w:ascii="Times New Roman" w:hAnsi="Times New Roman" w:eastAsia="MS Mincho"/>
          <w:szCs w:val="21"/>
          <w:vertAlign w:val="superscript"/>
        </w:rPr>
        <w:t>−</w:t>
      </w:r>
      <w:r>
        <w:rPr>
          <w:rFonts w:ascii="Times New Roman" w:hAnsi="Times New Roman"/>
          <w:szCs w:val="21"/>
          <w:vertAlign w:val="superscript"/>
        </w:rPr>
        <w:t>7</w:t>
      </w:r>
      <w:r>
        <w:rPr>
          <w:rFonts w:ascii="Times New Roman" w:hAnsi="Times New Roman"/>
          <w:szCs w:val="21"/>
        </w:rPr>
        <w:t>)</w:t>
      </w:r>
      <w:r>
        <w:rPr>
          <w:rFonts w:ascii="Times New Roman" w:hAnsi="Times New Roman"/>
          <w:szCs w:val="21"/>
          <w:vertAlign w:val="superscript"/>
        </w:rPr>
        <w:t xml:space="preserve">3 </w:t>
      </w:r>
      <w:r>
        <w:rPr>
          <w:rFonts w:ascii="Times New Roman" w:hAnsi="Times New Roman"/>
          <w:szCs w:val="21"/>
        </w:rPr>
        <w:t>cm</w:t>
      </w:r>
      <w:r>
        <w:rPr>
          <w:rFonts w:ascii="Times New Roman" w:hAnsi="Times New Roman"/>
          <w:szCs w:val="21"/>
          <w:vertAlign w:val="superscript"/>
        </w:rPr>
        <w:t>3</w:t>
      </w:r>
      <w:r>
        <w:rPr>
          <w:rFonts w:ascii="Times New Roman" w:hAnsi="Times New Roman"/>
          <w:szCs w:val="21"/>
        </w:rPr>
        <w:t>，所以铜晶体的密度为</w:t>
      </w:r>
      <w:r>
        <w:rPr>
          <w:rFonts w:ascii="Times New Roman" w:hAnsi="Times New Roman"/>
          <w:szCs w:val="21"/>
        </w:rPr>
        <w:object>
          <v:shape id="_x0000_i1234" o:spt="75" type="#_x0000_t75" style="height:31.25pt;width:48.9pt;" o:ole="t" filled="f" o:preferrelative="t" stroked="f" coordsize="21600,21600">
            <v:path/>
            <v:fill on="f" focussize="0,0"/>
            <v:stroke on="f" joinstyle="miter"/>
            <v:imagedata r:id="rId457" o:title=""/>
            <o:lock v:ext="edit" aspectratio="t"/>
            <w10:wrap type="none"/>
            <w10:anchorlock/>
          </v:shape>
          <o:OLEObject Type="Embed" ProgID="Equation.DSMT4" ShapeID="_x0000_i1234" DrawAspect="Content" ObjectID="_1468075931" r:id="rId456">
            <o:LockedField>false</o:LockedField>
          </o:OLEObject>
        </w:object>
      </w:r>
      <w:r>
        <w:rPr>
          <w:rFonts w:ascii="Times New Roman" w:hAnsi="Times New Roman"/>
          <w:kern w:val="0"/>
          <w:szCs w:val="21"/>
          <w:lang w:val="it-IT"/>
        </w:rPr>
        <w:t xml:space="preserve"> g·cm</w:t>
      </w:r>
      <w:r>
        <w:rPr>
          <w:rFonts w:ascii="Times New Roman" w:hAnsi="Times New Roman" w:eastAsia="MS Mincho"/>
          <w:kern w:val="0"/>
          <w:szCs w:val="21"/>
          <w:vertAlign w:val="superscript"/>
          <w:lang w:val="it-IT"/>
        </w:rPr>
        <w:t>−</w:t>
      </w:r>
      <w:r>
        <w:rPr>
          <w:rFonts w:ascii="Times New Roman" w:hAnsi="Times New Roman"/>
          <w:kern w:val="0"/>
          <w:szCs w:val="21"/>
          <w:vertAlign w:val="superscript"/>
          <w:lang w:val="it-IT"/>
        </w:rPr>
        <w:t>3</w:t>
      </w:r>
      <w:r>
        <w:rPr>
          <w:rFonts w:ascii="Times New Roman" w:hAnsi="Times New Roman"/>
          <w:szCs w:val="21"/>
        </w:rPr>
        <w:t>。</w:t>
      </w:r>
    </w:p>
    <w:p w14:paraId="14D917B1">
      <w:pPr>
        <w:snapToGrid w:val="0"/>
        <w:spacing w:line="360" w:lineRule="auto"/>
        <w:ind w:left="420" w:leftChars="150" w:hanging="105" w:hangingChars="50"/>
        <w:textAlignment w:val="center"/>
        <w:rPr>
          <w:rFonts w:ascii="Times New Roman" w:hAnsi="Times New Roman"/>
          <w:szCs w:val="21"/>
        </w:rPr>
      </w:pPr>
      <w:r>
        <w:rPr>
          <w:rFonts w:ascii="Times New Roman" w:hAnsi="Times New Roman"/>
          <w:szCs w:val="21"/>
        </w:rPr>
        <w:t>（3）甲醇中C原子形成四条单键，为sp</w:t>
      </w:r>
      <w:r>
        <w:rPr>
          <w:rFonts w:ascii="Times New Roman" w:hAnsi="Times New Roman"/>
          <w:szCs w:val="21"/>
          <w:vertAlign w:val="superscript"/>
        </w:rPr>
        <w:t>3</w:t>
      </w:r>
      <w:r>
        <w:rPr>
          <w:rFonts w:ascii="Times New Roman" w:hAnsi="Times New Roman"/>
          <w:szCs w:val="21"/>
        </w:rPr>
        <w:t>杂化；</w:t>
      </w:r>
      <w:r>
        <w:rPr>
          <w:rFonts w:hint="eastAsia" w:ascii="Times New Roman" w:hAnsi="Times New Roman"/>
          <w:szCs w:val="21"/>
        </w:rPr>
        <w:t>甲醇与水都是极性分子，根据</w:t>
      </w:r>
      <w:r>
        <w:rPr>
          <w:rFonts w:ascii="Times New Roman" w:hAnsi="Times New Roman"/>
          <w:szCs w:val="21"/>
        </w:rPr>
        <w:t>“</w:t>
      </w:r>
      <w:r>
        <w:rPr>
          <w:rFonts w:hint="eastAsia" w:ascii="Times New Roman" w:hAnsi="Times New Roman"/>
          <w:szCs w:val="21"/>
        </w:rPr>
        <w:t>相似相溶</w:t>
      </w:r>
      <w:r>
        <w:rPr>
          <w:rFonts w:ascii="Times New Roman" w:hAnsi="Times New Roman"/>
          <w:szCs w:val="21"/>
        </w:rPr>
        <w:t>”</w:t>
      </w:r>
      <w:r>
        <w:rPr>
          <w:rFonts w:hint="eastAsia" w:ascii="Times New Roman" w:hAnsi="Times New Roman"/>
          <w:szCs w:val="21"/>
        </w:rPr>
        <w:t>原理，可以互溶，且</w:t>
      </w:r>
      <w:r>
        <w:rPr>
          <w:rFonts w:ascii="Times New Roman" w:hAnsi="Times New Roman"/>
          <w:szCs w:val="21"/>
        </w:rPr>
        <w:t>甲醇和水中都含有羟基，可以形成分子间氢键，增强溶解性。</w:t>
      </w:r>
    </w:p>
    <w:p w14:paraId="306FB2A0">
      <w:pPr>
        <w:snapToGrid w:val="0"/>
        <w:ind w:left="420" w:leftChars="150" w:hanging="105" w:hangingChars="50"/>
        <w:textAlignment w:val="center"/>
        <w:rPr>
          <w:rFonts w:ascii="Times New Roman" w:hAnsi="Times New Roman"/>
          <w:szCs w:val="21"/>
        </w:rPr>
      </w:pPr>
      <w:r>
        <w:rPr>
          <w:rFonts w:ascii="Times New Roman" w:hAnsi="Times New Roman"/>
          <w:szCs w:val="21"/>
        </w:rPr>
        <w:t>（</w:t>
      </w:r>
      <w:r>
        <w:rPr>
          <w:rFonts w:hint="eastAsia" w:ascii="Times New Roman" w:hAnsi="Times New Roman"/>
          <w:szCs w:val="21"/>
        </w:rPr>
        <w:t>4</w:t>
      </w:r>
      <w:r>
        <w:rPr>
          <w:rFonts w:ascii="Times New Roman" w:hAnsi="Times New Roman"/>
          <w:szCs w:val="21"/>
        </w:rPr>
        <w:t>）</w:t>
      </w:r>
      <w:r>
        <w:rPr>
          <w:rFonts w:hint="eastAsia" w:ascii="Times New Roman" w:hAnsi="Times New Roman"/>
          <w:szCs w:val="21"/>
        </w:rPr>
        <w:t>①路径</w:t>
      </w:r>
      <w:r>
        <w:rPr>
          <w:rFonts w:ascii="Times New Roman" w:hAnsi="Times New Roman"/>
          <w:szCs w:val="21"/>
        </w:rPr>
        <w:t>2的活化能低于</w:t>
      </w:r>
      <w:r>
        <w:rPr>
          <w:rFonts w:hint="eastAsia" w:ascii="Times New Roman" w:hAnsi="Times New Roman"/>
          <w:szCs w:val="21"/>
        </w:rPr>
        <w:t>路径</w:t>
      </w:r>
      <w:r>
        <w:rPr>
          <w:rFonts w:ascii="Times New Roman" w:hAnsi="Times New Roman"/>
          <w:szCs w:val="21"/>
        </w:rPr>
        <w:t>1的活化能，所以</w:t>
      </w:r>
      <w:r>
        <w:rPr>
          <w:rFonts w:hint="eastAsia" w:ascii="Times New Roman" w:hAnsi="Times New Roman"/>
          <w:szCs w:val="21"/>
        </w:rPr>
        <w:t>路径</w:t>
      </w:r>
      <w:r>
        <w:rPr>
          <w:rFonts w:ascii="Times New Roman" w:hAnsi="Times New Roman"/>
          <w:szCs w:val="21"/>
        </w:rPr>
        <w:t>2</w:t>
      </w:r>
      <w:r>
        <w:rPr>
          <w:rFonts w:hint="eastAsia" w:ascii="Times New Roman" w:hAnsi="Times New Roman"/>
          <w:szCs w:val="21"/>
        </w:rPr>
        <w:t xml:space="preserve"> </w:t>
      </w:r>
      <w:r>
        <w:rPr>
          <w:rFonts w:ascii="Times New Roman" w:hAnsi="Times New Roman"/>
          <w:szCs w:val="21"/>
        </w:rPr>
        <w:t>CH</w:t>
      </w:r>
      <w:r>
        <w:rPr>
          <w:rFonts w:ascii="Times New Roman" w:hAnsi="Times New Roman"/>
          <w:szCs w:val="21"/>
          <w:vertAlign w:val="subscript"/>
        </w:rPr>
        <w:t>3</w:t>
      </w:r>
      <w:r>
        <w:rPr>
          <w:rFonts w:ascii="Times New Roman" w:hAnsi="Times New Roman"/>
          <w:szCs w:val="21"/>
        </w:rPr>
        <w:t>OH的解离速率更快。</w:t>
      </w:r>
    </w:p>
    <w:p w14:paraId="386695B7">
      <w:pPr>
        <w:snapToGrid w:val="0"/>
        <w:ind w:left="420" w:leftChars="200" w:firstLine="4" w:firstLineChars="2"/>
        <w:textAlignment w:val="center"/>
        <w:rPr>
          <w:rFonts w:ascii="Times New Roman" w:hAnsi="Times New Roman"/>
          <w:szCs w:val="21"/>
        </w:rPr>
      </w:pPr>
      <w:r>
        <w:rPr>
          <w:rFonts w:hint="eastAsia" w:ascii="Times New Roman" w:hAnsi="Times New Roman"/>
          <w:szCs w:val="21"/>
        </w:rPr>
        <w:t>②由图像可知，</w:t>
      </w:r>
      <w:r>
        <w:rPr>
          <w:rFonts w:ascii="Times New Roman" w:hAnsi="Times New Roman"/>
          <w:szCs w:val="21"/>
        </w:rPr>
        <w:t>路径1的“TS3”的转化过程为</w:t>
      </w:r>
      <w:r>
        <w:rPr>
          <w:rFonts w:ascii="Times New Roman" w:hAnsi="Times New Roman"/>
          <w:szCs w:val="21"/>
        </w:rPr>
        <w:drawing>
          <wp:inline distT="0" distB="0" distL="0" distR="0">
            <wp:extent cx="1652905" cy="215265"/>
            <wp:effectExtent l="0" t="0" r="10795" b="635"/>
            <wp:docPr id="72" name="图片 72" descr="24HXXKB-12-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24HXXKB-12-27-01"/>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a:xfrm>
                      <a:off x="0" y="0"/>
                      <a:ext cx="1652905" cy="215265"/>
                    </a:xfrm>
                    <a:prstGeom prst="rect">
                      <a:avLst/>
                    </a:prstGeom>
                    <a:noFill/>
                    <a:ln>
                      <a:noFill/>
                    </a:ln>
                  </pic:spPr>
                </pic:pic>
              </a:graphicData>
            </a:graphic>
          </wp:inline>
        </w:drawing>
      </w:r>
      <w:r>
        <w:rPr>
          <w:rFonts w:ascii="Times New Roman" w:hAnsi="Times New Roman"/>
        </w:rPr>
        <w:t>。</w:t>
      </w:r>
    </w:p>
    <w:p w14:paraId="6D8E504B">
      <w:pPr>
        <w:adjustRightInd w:val="0"/>
        <w:snapToGrid w:val="0"/>
        <w:spacing w:line="360" w:lineRule="auto"/>
        <w:ind w:left="420" w:leftChars="150" w:hanging="105" w:hangingChars="50"/>
        <w:textAlignment w:val="center"/>
      </w:pPr>
      <w:r>
        <w:t>29．</w:t>
      </w:r>
      <w:r>
        <w:rPr>
          <w:rFonts w:hint="eastAsia"/>
        </w:rPr>
        <w:t>（10分）</w:t>
      </w:r>
    </w:p>
    <w:p w14:paraId="5B76C6A0">
      <w:pPr>
        <w:adjustRightInd w:val="0"/>
        <w:snapToGrid w:val="0"/>
        <w:spacing w:line="360" w:lineRule="auto"/>
        <w:ind w:left="420" w:leftChars="150" w:hanging="105" w:hangingChars="50"/>
        <w:textAlignment w:val="center"/>
        <w:rPr>
          <w:rFonts w:ascii="Times New Roman" w:hAnsi="Times New Roman"/>
          <w:szCs w:val="21"/>
        </w:rPr>
      </w:pPr>
      <w:r>
        <w:rPr>
          <w:rFonts w:ascii="Times New Roman" w:hAnsi="Times New Roman"/>
          <w:szCs w:val="21"/>
        </w:rPr>
        <w:t>（</w:t>
      </w:r>
      <w:r>
        <w:rPr>
          <w:rFonts w:hint="eastAsia" w:ascii="Times New Roman" w:hAnsi="Times New Roman"/>
          <w:szCs w:val="21"/>
        </w:rPr>
        <w:t>1</w:t>
      </w:r>
      <w:r>
        <w:rPr>
          <w:rFonts w:ascii="Times New Roman" w:hAnsi="Times New Roman"/>
          <w:szCs w:val="21"/>
        </w:rPr>
        <w:t>）干燥H</w:t>
      </w:r>
      <w:r>
        <w:rPr>
          <w:rFonts w:ascii="Times New Roman" w:hAnsi="Times New Roman"/>
          <w:szCs w:val="21"/>
          <w:vertAlign w:val="subscript"/>
        </w:rPr>
        <w:t>2</w:t>
      </w:r>
      <w:r>
        <w:rPr>
          <w:rFonts w:ascii="Times New Roman" w:hAnsi="Times New Roman"/>
          <w:szCs w:val="21"/>
        </w:rPr>
        <w:t>S（1分）   c（</w:t>
      </w:r>
      <w:r>
        <w:rPr>
          <w:rFonts w:hint="eastAsia" w:ascii="Times New Roman" w:hAnsi="Times New Roman"/>
          <w:szCs w:val="21"/>
        </w:rPr>
        <w:t>1</w:t>
      </w:r>
      <w:r>
        <w:rPr>
          <w:rFonts w:ascii="Times New Roman" w:hAnsi="Times New Roman"/>
          <w:szCs w:val="21"/>
        </w:rPr>
        <w:t>分）</w:t>
      </w:r>
    </w:p>
    <w:p w14:paraId="2A545435">
      <w:pPr>
        <w:adjustRightInd w:val="0"/>
        <w:snapToGrid w:val="0"/>
        <w:spacing w:line="360" w:lineRule="auto"/>
        <w:ind w:left="420" w:leftChars="150" w:hanging="105" w:hangingChars="50"/>
        <w:textAlignment w:val="center"/>
        <w:rPr>
          <w:rFonts w:ascii="Times New Roman" w:hAnsi="Times New Roman"/>
          <w:szCs w:val="21"/>
        </w:rPr>
      </w:pPr>
      <w:r>
        <w:rPr>
          <w:rFonts w:ascii="Times New Roman" w:hAnsi="Times New Roman"/>
          <w:szCs w:val="21"/>
        </w:rPr>
        <w:t>（</w:t>
      </w:r>
      <w:r>
        <w:rPr>
          <w:rFonts w:hint="eastAsia" w:ascii="Times New Roman" w:hAnsi="Times New Roman"/>
          <w:szCs w:val="21"/>
        </w:rPr>
        <w:t>2</w:t>
      </w:r>
      <w:r>
        <w:rPr>
          <w:rFonts w:ascii="Times New Roman" w:hAnsi="Times New Roman"/>
          <w:szCs w:val="21"/>
        </w:rPr>
        <w:t>）恒压滴液漏斗（1分）  2Na</w:t>
      </w:r>
      <w:r>
        <w:rPr>
          <w:rFonts w:ascii="Times New Roman" w:hAnsi="Times New Roman"/>
          <w:kern w:val="0"/>
          <w:szCs w:val="21"/>
          <w:lang w:bidi="zh-CN"/>
        </w:rPr>
        <w:t>+</w:t>
      </w:r>
      <w:r>
        <w:rPr>
          <w:rFonts w:ascii="Times New Roman" w:hAnsi="Times New Roman"/>
          <w:szCs w:val="21"/>
        </w:rPr>
        <w:t>2C</w:t>
      </w:r>
      <w:r>
        <w:rPr>
          <w:rFonts w:ascii="Times New Roman" w:hAnsi="Times New Roman"/>
          <w:szCs w:val="21"/>
          <w:vertAlign w:val="subscript"/>
        </w:rPr>
        <w:t>2</w:t>
      </w:r>
      <w:r>
        <w:rPr>
          <w:rFonts w:ascii="Times New Roman" w:hAnsi="Times New Roman"/>
          <w:szCs w:val="21"/>
        </w:rPr>
        <w:t>H</w:t>
      </w:r>
      <w:r>
        <w:rPr>
          <w:rFonts w:ascii="Times New Roman" w:hAnsi="Times New Roman"/>
          <w:szCs w:val="21"/>
          <w:vertAlign w:val="subscript"/>
        </w:rPr>
        <w:t>5</w:t>
      </w:r>
      <w:r>
        <w:rPr>
          <w:rFonts w:ascii="Times New Roman" w:hAnsi="Times New Roman"/>
          <w:szCs w:val="21"/>
        </w:rPr>
        <w:t>OH</w:t>
      </w:r>
      <w:r>
        <w:rPr>
          <w:rFonts w:ascii="Times New Roman" w:hAnsi="Times New Roman"/>
          <w:i/>
          <w:szCs w:val="21"/>
        </w:rPr>
        <w:drawing>
          <wp:inline distT="0" distB="0" distL="0" distR="0">
            <wp:extent cx="304800" cy="38100"/>
            <wp:effectExtent l="0" t="0" r="0" b="0"/>
            <wp:docPr id="378618752" name="图片 28" descr="25HXHB-1-1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18752" name="图片 28" descr="25HXHB-1-13-01(1)"/>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a:xfrm>
                      <a:off x="0" y="0"/>
                      <a:ext cx="304800" cy="38100"/>
                    </a:xfrm>
                    <a:prstGeom prst="rect">
                      <a:avLst/>
                    </a:prstGeom>
                    <a:noFill/>
                    <a:ln>
                      <a:noFill/>
                    </a:ln>
                  </pic:spPr>
                </pic:pic>
              </a:graphicData>
            </a:graphic>
          </wp:inline>
        </w:drawing>
      </w:r>
      <w:r>
        <w:rPr>
          <w:rFonts w:ascii="Times New Roman" w:hAnsi="Times New Roman"/>
          <w:szCs w:val="21"/>
        </w:rPr>
        <w:t>2C</w:t>
      </w:r>
      <w:r>
        <w:rPr>
          <w:rFonts w:ascii="Times New Roman" w:hAnsi="Times New Roman"/>
          <w:szCs w:val="21"/>
          <w:vertAlign w:val="subscript"/>
        </w:rPr>
        <w:t>2</w:t>
      </w:r>
      <w:r>
        <w:rPr>
          <w:rFonts w:ascii="Times New Roman" w:hAnsi="Times New Roman"/>
          <w:szCs w:val="21"/>
        </w:rPr>
        <w:t>H</w:t>
      </w:r>
      <w:r>
        <w:rPr>
          <w:rFonts w:ascii="Times New Roman" w:hAnsi="Times New Roman"/>
          <w:szCs w:val="21"/>
          <w:vertAlign w:val="subscript"/>
        </w:rPr>
        <w:t>5</w:t>
      </w:r>
      <w:r>
        <w:rPr>
          <w:rFonts w:ascii="Times New Roman" w:hAnsi="Times New Roman"/>
          <w:szCs w:val="21"/>
        </w:rPr>
        <w:t>ONa</w:t>
      </w:r>
      <w:r>
        <w:rPr>
          <w:rFonts w:ascii="Times New Roman" w:hAnsi="Times New Roman"/>
          <w:kern w:val="0"/>
          <w:szCs w:val="21"/>
          <w:lang w:bidi="zh-CN"/>
        </w:rPr>
        <w:t>+H</w:t>
      </w:r>
      <w:r>
        <w:rPr>
          <w:rFonts w:ascii="Times New Roman" w:hAnsi="Times New Roman"/>
          <w:kern w:val="0"/>
          <w:szCs w:val="21"/>
          <w:vertAlign w:val="subscript"/>
          <w:lang w:bidi="zh-CN"/>
        </w:rPr>
        <w:t>2</w:t>
      </w:r>
      <w:bookmarkStart w:id="24" w:name="OLE_LINK9"/>
      <w:bookmarkStart w:id="25" w:name="OLE_LINK16"/>
      <w:r>
        <w:rPr>
          <w:rFonts w:ascii="Times New Roman" w:hAnsi="Times New Roman"/>
          <w:bCs/>
          <w:szCs w:val="21"/>
        </w:rPr>
        <w:t>↑</w:t>
      </w:r>
      <w:bookmarkEnd w:id="24"/>
      <w:bookmarkEnd w:id="25"/>
      <w:r>
        <w:rPr>
          <w:rFonts w:ascii="Times New Roman" w:hAnsi="Times New Roman"/>
          <w:szCs w:val="21"/>
        </w:rPr>
        <w:t>（</w:t>
      </w:r>
      <w:r>
        <w:rPr>
          <w:rFonts w:hint="eastAsia" w:ascii="Times New Roman" w:hAnsi="Times New Roman"/>
          <w:szCs w:val="21"/>
        </w:rPr>
        <w:t>2</w:t>
      </w:r>
      <w:r>
        <w:rPr>
          <w:rFonts w:ascii="Times New Roman" w:hAnsi="Times New Roman"/>
          <w:szCs w:val="21"/>
        </w:rPr>
        <w:t>分</w:t>
      </w:r>
      <w:r>
        <w:rPr>
          <w:rFonts w:hint="eastAsia" w:ascii="Times New Roman" w:hAnsi="Times New Roman"/>
          <w:szCs w:val="21"/>
        </w:rPr>
        <w:t>，</w:t>
      </w:r>
      <w:r>
        <w:rPr>
          <w:rFonts w:ascii="Times New Roman" w:hAnsi="Times New Roman"/>
          <w:szCs w:val="21"/>
        </w:rPr>
        <w:t>漏写</w:t>
      </w:r>
      <w:r>
        <w:rPr>
          <w:rFonts w:hint="eastAsia" w:ascii="Times New Roman" w:hAnsi="Times New Roman"/>
          <w:szCs w:val="21"/>
        </w:rPr>
        <w:t>“</w:t>
      </w:r>
      <w:r>
        <w:rPr>
          <w:rFonts w:ascii="Times New Roman" w:hAnsi="Times New Roman"/>
          <w:bCs/>
          <w:szCs w:val="21"/>
        </w:rPr>
        <w:t>↑</w:t>
      </w:r>
      <w:r>
        <w:rPr>
          <w:rFonts w:hint="eastAsia" w:ascii="Times New Roman" w:hAnsi="Times New Roman"/>
          <w:szCs w:val="21"/>
        </w:rPr>
        <w:t>”不扣分</w:t>
      </w:r>
      <w:r>
        <w:rPr>
          <w:rFonts w:ascii="Times New Roman" w:hAnsi="Times New Roman"/>
          <w:szCs w:val="21"/>
        </w:rPr>
        <w:t>）</w:t>
      </w:r>
    </w:p>
    <w:p w14:paraId="4272BB10">
      <w:pPr>
        <w:adjustRightInd w:val="0"/>
        <w:snapToGrid w:val="0"/>
        <w:spacing w:line="360" w:lineRule="auto"/>
        <w:ind w:left="420" w:leftChars="150" w:hanging="105" w:hangingChars="50"/>
        <w:textAlignment w:val="center"/>
        <w:rPr>
          <w:rFonts w:ascii="Times New Roman" w:hAnsi="Times New Roman"/>
          <w:szCs w:val="21"/>
        </w:rPr>
      </w:pPr>
      <w:r>
        <w:rPr>
          <w:rFonts w:ascii="Times New Roman" w:hAnsi="Times New Roman"/>
          <w:szCs w:val="21"/>
        </w:rPr>
        <w:t>（</w:t>
      </w:r>
      <w:r>
        <w:rPr>
          <w:rFonts w:hint="eastAsia" w:ascii="Times New Roman" w:hAnsi="Times New Roman"/>
          <w:szCs w:val="21"/>
        </w:rPr>
        <w:t>3</w:t>
      </w:r>
      <w:r>
        <w:rPr>
          <w:rFonts w:ascii="Times New Roman" w:hAnsi="Times New Roman"/>
          <w:szCs w:val="21"/>
        </w:rPr>
        <w:t>）步骤Ⅰ中消耗的乙醇与步骤Ⅱ中生成的乙醇的量相等（</w:t>
      </w:r>
      <w:r>
        <w:rPr>
          <w:rFonts w:hint="eastAsia" w:ascii="Times New Roman" w:hAnsi="Times New Roman"/>
          <w:szCs w:val="21"/>
        </w:rPr>
        <w:t>1</w:t>
      </w:r>
      <w:r>
        <w:rPr>
          <w:rFonts w:ascii="Times New Roman" w:hAnsi="Times New Roman"/>
          <w:szCs w:val="21"/>
        </w:rPr>
        <w:t>分</w:t>
      </w:r>
      <w:r>
        <w:rPr>
          <w:rFonts w:ascii="Times New Roman" w:hAnsi="Times New Roman"/>
          <w:bCs/>
          <w:szCs w:val="21"/>
        </w:rPr>
        <w:t>，答案合理即可</w:t>
      </w:r>
      <w:r>
        <w:rPr>
          <w:rFonts w:ascii="Times New Roman" w:hAnsi="Times New Roman"/>
          <w:szCs w:val="21"/>
        </w:rPr>
        <w:t>）</w:t>
      </w:r>
    </w:p>
    <w:p w14:paraId="7019905D">
      <w:pPr>
        <w:adjustRightInd w:val="0"/>
        <w:snapToGrid w:val="0"/>
        <w:spacing w:line="360" w:lineRule="auto"/>
        <w:ind w:left="420" w:leftChars="150" w:hanging="105" w:hangingChars="50"/>
        <w:textAlignment w:val="center"/>
        <w:rPr>
          <w:rFonts w:ascii="Times New Roman" w:hAnsi="Times New Roman"/>
          <w:szCs w:val="21"/>
        </w:rPr>
      </w:pPr>
      <w:r>
        <w:rPr>
          <w:rFonts w:ascii="Times New Roman" w:hAnsi="Times New Roman"/>
          <w:szCs w:val="21"/>
        </w:rPr>
        <w:t>（</w:t>
      </w:r>
      <w:r>
        <w:rPr>
          <w:rFonts w:hint="eastAsia" w:ascii="Times New Roman" w:hAnsi="Times New Roman"/>
          <w:szCs w:val="21"/>
        </w:rPr>
        <w:t>4</w:t>
      </w:r>
      <w:r>
        <w:rPr>
          <w:rFonts w:ascii="Times New Roman" w:hAnsi="Times New Roman"/>
          <w:szCs w:val="21"/>
        </w:rPr>
        <w:t>）便于控制反应的进行与停止（</w:t>
      </w:r>
      <w:r>
        <w:rPr>
          <w:rFonts w:hint="eastAsia" w:ascii="Times New Roman" w:hAnsi="Times New Roman"/>
          <w:szCs w:val="21"/>
        </w:rPr>
        <w:t>1</w:t>
      </w:r>
      <w:r>
        <w:rPr>
          <w:rFonts w:ascii="Times New Roman" w:hAnsi="Times New Roman"/>
          <w:szCs w:val="21"/>
        </w:rPr>
        <w:t>分</w:t>
      </w:r>
      <w:r>
        <w:rPr>
          <w:rFonts w:ascii="Times New Roman" w:hAnsi="Times New Roman"/>
          <w:bCs/>
          <w:szCs w:val="21"/>
        </w:rPr>
        <w:t>，答案合理即可</w:t>
      </w:r>
      <w:r>
        <w:rPr>
          <w:rFonts w:ascii="Times New Roman" w:hAnsi="Times New Roman"/>
          <w:szCs w:val="21"/>
        </w:rPr>
        <w:t>）    无</w:t>
      </w:r>
      <w:r>
        <w:rPr>
          <w:rFonts w:ascii="Times New Roman" w:hAnsi="Times New Roman"/>
          <w:kern w:val="0"/>
          <w:szCs w:val="21"/>
          <w:lang w:bidi="zh-CN"/>
        </w:rPr>
        <w:t>H</w:t>
      </w:r>
      <w:r>
        <w:rPr>
          <w:rFonts w:ascii="Times New Roman" w:hAnsi="Times New Roman"/>
          <w:kern w:val="0"/>
          <w:szCs w:val="21"/>
          <w:vertAlign w:val="subscript"/>
          <w:lang w:bidi="zh-CN"/>
        </w:rPr>
        <w:t>2</w:t>
      </w:r>
      <w:r>
        <w:rPr>
          <w:rFonts w:ascii="Times New Roman" w:hAnsi="Times New Roman"/>
          <w:bCs/>
          <w:szCs w:val="21"/>
        </w:rPr>
        <w:t>和</w:t>
      </w: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S的尾气处理装置（</w:t>
      </w:r>
      <w:r>
        <w:rPr>
          <w:rFonts w:hint="eastAsia" w:ascii="Times New Roman" w:hAnsi="Times New Roman"/>
          <w:szCs w:val="21"/>
        </w:rPr>
        <w:t>1</w:t>
      </w:r>
      <w:r>
        <w:rPr>
          <w:rFonts w:ascii="Times New Roman" w:hAnsi="Times New Roman"/>
          <w:szCs w:val="21"/>
        </w:rPr>
        <w:t>分</w:t>
      </w:r>
      <w:r>
        <w:rPr>
          <w:rFonts w:ascii="Times New Roman" w:hAnsi="Times New Roman"/>
          <w:bCs/>
          <w:szCs w:val="21"/>
        </w:rPr>
        <w:t>，答案合理即可</w:t>
      </w:r>
      <w:r>
        <w:rPr>
          <w:rFonts w:ascii="Times New Roman" w:hAnsi="Times New Roman"/>
          <w:szCs w:val="21"/>
        </w:rPr>
        <w:t>）</w:t>
      </w:r>
    </w:p>
    <w:p w14:paraId="50C5029D">
      <w:pPr>
        <w:adjustRightInd w:val="0"/>
        <w:snapToGrid w:val="0"/>
        <w:spacing w:line="360" w:lineRule="auto"/>
        <w:ind w:left="420" w:leftChars="150" w:hanging="105" w:hangingChars="50"/>
        <w:textAlignment w:val="center"/>
        <w:rPr>
          <w:rFonts w:ascii="Times New Roman" w:hAnsi="Times New Roman"/>
          <w:kern w:val="0"/>
          <w:szCs w:val="21"/>
          <w:lang w:bidi="zh-CN"/>
        </w:rPr>
      </w:pPr>
      <w:r>
        <w:rPr>
          <w:rFonts w:ascii="Times New Roman" w:hAnsi="Times New Roman"/>
          <w:szCs w:val="21"/>
        </w:rPr>
        <w:t>（</w:t>
      </w:r>
      <w:r>
        <w:rPr>
          <w:rFonts w:hint="eastAsia" w:ascii="Times New Roman" w:hAnsi="Times New Roman"/>
          <w:szCs w:val="21"/>
        </w:rPr>
        <w:t>5</w:t>
      </w:r>
      <w:r>
        <w:rPr>
          <w:rFonts w:ascii="Times New Roman" w:hAnsi="Times New Roman"/>
          <w:szCs w:val="21"/>
        </w:rPr>
        <w:t>）10</w:t>
      </w:r>
      <w:bookmarkStart w:id="26" w:name="OLE_LINK31"/>
      <w:bookmarkStart w:id="27" w:name="OLE_LINK30"/>
      <w:r>
        <w:rPr>
          <w:rFonts w:ascii="Times New Roman" w:hAnsi="Times New Roman"/>
          <w:szCs w:val="21"/>
        </w:rPr>
        <w:t>Na</w:t>
      </w:r>
      <w:r>
        <w:rPr>
          <w:rFonts w:ascii="Times New Roman" w:hAnsi="Times New Roman"/>
          <w:kern w:val="0"/>
          <w:szCs w:val="21"/>
          <w:lang w:bidi="zh-CN"/>
        </w:rPr>
        <w:t>HS</w:t>
      </w:r>
      <w:bookmarkEnd w:id="26"/>
      <w:bookmarkEnd w:id="27"/>
      <w:r>
        <w:rPr>
          <w:rFonts w:ascii="Times New Roman" w:hAnsi="Times New Roman"/>
          <w:kern w:val="0"/>
          <w:szCs w:val="21"/>
          <w:lang w:bidi="zh-CN"/>
        </w:rPr>
        <w:t>+8</w:t>
      </w:r>
      <w:r>
        <w:rPr>
          <w:rFonts w:ascii="Times New Roman" w:hAnsi="Times New Roman"/>
          <w:szCs w:val="21"/>
        </w:rPr>
        <w:t>MnO</w:t>
      </w:r>
      <w:r>
        <w:rPr>
          <w:rFonts w:ascii="Times New Roman" w:hAnsi="Times New Roman"/>
          <w:szCs w:val="21"/>
          <w:vertAlign w:val="subscript"/>
        </w:rPr>
        <w:t>2</w:t>
      </w:r>
      <w:r>
        <w:rPr>
          <w:rFonts w:ascii="Times New Roman" w:hAnsi="Times New Roman"/>
          <w:kern w:val="0"/>
          <w:szCs w:val="21"/>
          <w:lang w:bidi="zh-CN"/>
        </w:rPr>
        <w:t>+3</w:t>
      </w: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SO</w:t>
      </w:r>
      <w:r>
        <w:rPr>
          <w:rFonts w:ascii="Times New Roman" w:hAnsi="Times New Roman"/>
          <w:szCs w:val="21"/>
          <w:vertAlign w:val="subscript"/>
        </w:rPr>
        <w:t>4</w:t>
      </w:r>
      <w:r>
        <w:rPr>
          <w:rFonts w:ascii="Times New Roman" w:hAnsi="Times New Roman"/>
          <w:w w:val="400"/>
          <w:szCs w:val="21"/>
        </w:rPr>
        <w:t>=</w:t>
      </w:r>
      <w:r>
        <w:rPr>
          <w:rFonts w:ascii="Times New Roman" w:hAnsi="Times New Roman"/>
          <w:szCs w:val="21"/>
        </w:rPr>
        <w:t>5Na</w:t>
      </w:r>
      <w:r>
        <w:rPr>
          <w:rFonts w:ascii="Times New Roman" w:hAnsi="Times New Roman"/>
          <w:szCs w:val="21"/>
          <w:vertAlign w:val="subscript"/>
        </w:rPr>
        <w:t>2</w:t>
      </w:r>
      <w:r>
        <w:rPr>
          <w:rFonts w:ascii="Times New Roman" w:hAnsi="Times New Roman"/>
          <w:kern w:val="0"/>
          <w:szCs w:val="21"/>
          <w:lang w:bidi="zh-CN"/>
        </w:rPr>
        <w:t>SO</w:t>
      </w:r>
      <w:r>
        <w:rPr>
          <w:rFonts w:ascii="Times New Roman" w:hAnsi="Times New Roman"/>
          <w:kern w:val="0"/>
          <w:szCs w:val="21"/>
          <w:vertAlign w:val="subscript"/>
          <w:lang w:bidi="zh-CN"/>
        </w:rPr>
        <w:t>4</w:t>
      </w:r>
      <w:r>
        <w:rPr>
          <w:rFonts w:ascii="Times New Roman" w:hAnsi="Times New Roman"/>
          <w:kern w:val="0"/>
          <w:szCs w:val="21"/>
          <w:lang w:bidi="zh-CN"/>
        </w:rPr>
        <w:t>+8</w:t>
      </w:r>
      <w:r>
        <w:rPr>
          <w:rFonts w:ascii="Times New Roman" w:hAnsi="Times New Roman"/>
          <w:szCs w:val="21"/>
        </w:rPr>
        <w:t>Mn</w:t>
      </w:r>
      <w:r>
        <w:rPr>
          <w:rFonts w:ascii="Times New Roman" w:hAnsi="Times New Roman"/>
          <w:kern w:val="0"/>
          <w:szCs w:val="21"/>
          <w:lang w:bidi="zh-CN"/>
        </w:rPr>
        <w:t>S+8</w:t>
      </w: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O</w:t>
      </w:r>
      <w:r>
        <w:rPr>
          <w:rFonts w:ascii="Times New Roman" w:hAnsi="Times New Roman"/>
          <w:kern w:val="0"/>
          <w:szCs w:val="21"/>
          <w:lang w:bidi="zh-CN"/>
        </w:rPr>
        <w:t>（2分</w:t>
      </w:r>
      <w:r>
        <w:rPr>
          <w:rFonts w:ascii="Times New Roman" w:hAnsi="Times New Roman"/>
          <w:bCs/>
          <w:szCs w:val="21"/>
        </w:rPr>
        <w:t>，化学式正确1分，配平1分，反应条件不作要求</w:t>
      </w:r>
      <w:r>
        <w:rPr>
          <w:rFonts w:ascii="Times New Roman" w:hAnsi="Times New Roman"/>
          <w:kern w:val="0"/>
          <w:szCs w:val="21"/>
          <w:lang w:bidi="zh-CN"/>
        </w:rPr>
        <w:t>）</w:t>
      </w:r>
    </w:p>
    <w:p w14:paraId="3B60B193">
      <w:pPr>
        <w:adjustRightInd w:val="0"/>
        <w:snapToGrid w:val="0"/>
        <w:spacing w:line="360" w:lineRule="auto"/>
        <w:ind w:left="420" w:leftChars="150" w:hanging="105" w:hangingChars="50"/>
        <w:textAlignment w:val="center"/>
        <w:rPr>
          <w:rFonts w:ascii="Times New Roman" w:hAnsi="Times New Roman"/>
          <w:szCs w:val="21"/>
        </w:rPr>
      </w:pPr>
      <w:r>
        <w:rPr>
          <w:rFonts w:ascii="Times New Roman" w:hAnsi="Times New Roman"/>
          <w:szCs w:val="21"/>
        </w:rPr>
        <w:t>【解析】（1）用稀硫酸与FeS制备的H</w:t>
      </w:r>
      <w:r>
        <w:rPr>
          <w:rFonts w:ascii="Times New Roman" w:hAnsi="Times New Roman"/>
          <w:szCs w:val="21"/>
          <w:vertAlign w:val="subscript"/>
        </w:rPr>
        <w:t>2</w:t>
      </w:r>
      <w:r>
        <w:rPr>
          <w:rFonts w:ascii="Times New Roman" w:hAnsi="Times New Roman"/>
          <w:szCs w:val="21"/>
        </w:rPr>
        <w:t>S中混有水蒸气，根据题干信息，需要用干燥的H</w:t>
      </w:r>
      <w:r>
        <w:rPr>
          <w:rFonts w:ascii="Times New Roman" w:hAnsi="Times New Roman"/>
          <w:szCs w:val="21"/>
          <w:vertAlign w:val="subscript"/>
        </w:rPr>
        <w:t>2</w:t>
      </w:r>
      <w:r>
        <w:rPr>
          <w:rFonts w:ascii="Times New Roman" w:hAnsi="Times New Roman"/>
          <w:szCs w:val="21"/>
        </w:rPr>
        <w:t>S</w:t>
      </w:r>
      <w:r>
        <w:rPr>
          <w:rFonts w:ascii="Times New Roman" w:hAnsi="Times New Roman"/>
          <w:kern w:val="0"/>
          <w:szCs w:val="21"/>
          <w:lang w:bidi="zh-CN"/>
        </w:rPr>
        <w:t>与</w:t>
      </w:r>
      <w:r>
        <w:rPr>
          <w:rFonts w:ascii="Times New Roman" w:hAnsi="Times New Roman"/>
          <w:szCs w:val="21"/>
        </w:rPr>
        <w:t>C</w:t>
      </w:r>
      <w:r>
        <w:rPr>
          <w:rFonts w:ascii="Times New Roman" w:hAnsi="Times New Roman"/>
          <w:szCs w:val="21"/>
          <w:vertAlign w:val="subscript"/>
        </w:rPr>
        <w:t>2</w:t>
      </w:r>
      <w:r>
        <w:rPr>
          <w:rFonts w:ascii="Times New Roman" w:hAnsi="Times New Roman"/>
          <w:szCs w:val="21"/>
        </w:rPr>
        <w:t>H</w:t>
      </w:r>
      <w:r>
        <w:rPr>
          <w:rFonts w:ascii="Times New Roman" w:hAnsi="Times New Roman"/>
          <w:szCs w:val="21"/>
          <w:vertAlign w:val="subscript"/>
        </w:rPr>
        <w:t>5</w:t>
      </w:r>
      <w:r>
        <w:rPr>
          <w:rFonts w:ascii="Times New Roman" w:hAnsi="Times New Roman"/>
          <w:szCs w:val="21"/>
        </w:rPr>
        <w:t>ONa反应，故B装置的作用为干燥H</w:t>
      </w:r>
      <w:r>
        <w:rPr>
          <w:rFonts w:ascii="Times New Roman" w:hAnsi="Times New Roman"/>
          <w:szCs w:val="21"/>
          <w:vertAlign w:val="subscript"/>
        </w:rPr>
        <w:t>2</w:t>
      </w:r>
      <w:r>
        <w:rPr>
          <w:rFonts w:ascii="Times New Roman" w:hAnsi="Times New Roman"/>
          <w:szCs w:val="21"/>
        </w:rPr>
        <w:t>S，无水硫酸铜与H</w:t>
      </w:r>
      <w:r>
        <w:rPr>
          <w:rFonts w:ascii="Times New Roman" w:hAnsi="Times New Roman"/>
          <w:szCs w:val="21"/>
          <w:vertAlign w:val="subscript"/>
        </w:rPr>
        <w:t>2</w:t>
      </w:r>
      <w:r>
        <w:rPr>
          <w:rFonts w:ascii="Times New Roman" w:hAnsi="Times New Roman"/>
          <w:szCs w:val="21"/>
        </w:rPr>
        <w:t>S反应生成CuS，高锰酸钾有强氧化性，H</w:t>
      </w:r>
      <w:r>
        <w:rPr>
          <w:rFonts w:ascii="Times New Roman" w:hAnsi="Times New Roman"/>
          <w:szCs w:val="21"/>
          <w:vertAlign w:val="subscript"/>
        </w:rPr>
        <w:t>2</w:t>
      </w:r>
      <w:r>
        <w:rPr>
          <w:rFonts w:ascii="Times New Roman" w:hAnsi="Times New Roman"/>
          <w:szCs w:val="21"/>
        </w:rPr>
        <w:t>S为还原性气体，可以被高锰酸钾氧化，故选择的干燥试剂为无水氯化钙。</w:t>
      </w:r>
    </w:p>
    <w:p w14:paraId="4AA44091">
      <w:pPr>
        <w:adjustRightInd w:val="0"/>
        <w:snapToGrid w:val="0"/>
        <w:spacing w:line="360" w:lineRule="auto"/>
        <w:ind w:left="420" w:leftChars="150" w:hanging="105" w:hangingChars="50"/>
        <w:textAlignment w:val="center"/>
        <w:rPr>
          <w:rFonts w:ascii="Times New Roman" w:hAnsi="Times New Roman"/>
          <w:szCs w:val="21"/>
        </w:rPr>
      </w:pPr>
      <w:r>
        <w:rPr>
          <w:rFonts w:ascii="Times New Roman" w:hAnsi="Times New Roman"/>
          <w:szCs w:val="21"/>
        </w:rPr>
        <w:t>（</w:t>
      </w:r>
      <w:r>
        <w:rPr>
          <w:rFonts w:hint="eastAsia" w:ascii="Times New Roman" w:hAnsi="Times New Roman"/>
          <w:szCs w:val="21"/>
        </w:rPr>
        <w:t>2</w:t>
      </w:r>
      <w:r>
        <w:rPr>
          <w:rFonts w:ascii="Times New Roman" w:hAnsi="Times New Roman"/>
          <w:szCs w:val="21"/>
        </w:rPr>
        <w:t>）仪器X为恒压滴液漏斗；由题干信息可知，用H</w:t>
      </w:r>
      <w:r>
        <w:rPr>
          <w:rFonts w:ascii="Times New Roman" w:hAnsi="Times New Roman"/>
          <w:szCs w:val="21"/>
          <w:vertAlign w:val="subscript"/>
        </w:rPr>
        <w:t>2</w:t>
      </w:r>
      <w:r>
        <w:rPr>
          <w:rFonts w:ascii="Times New Roman" w:hAnsi="Times New Roman"/>
          <w:szCs w:val="21"/>
        </w:rPr>
        <w:t>S</w:t>
      </w:r>
      <w:r>
        <w:rPr>
          <w:rFonts w:ascii="Times New Roman" w:hAnsi="Times New Roman"/>
          <w:kern w:val="0"/>
          <w:szCs w:val="21"/>
          <w:lang w:bidi="zh-CN"/>
        </w:rPr>
        <w:t>与</w:t>
      </w:r>
      <w:r>
        <w:rPr>
          <w:rFonts w:ascii="Times New Roman" w:hAnsi="Times New Roman"/>
          <w:szCs w:val="21"/>
        </w:rPr>
        <w:t>C</w:t>
      </w:r>
      <w:r>
        <w:rPr>
          <w:rFonts w:ascii="Times New Roman" w:hAnsi="Times New Roman"/>
          <w:szCs w:val="21"/>
          <w:vertAlign w:val="subscript"/>
        </w:rPr>
        <w:t>2</w:t>
      </w:r>
      <w:r>
        <w:rPr>
          <w:rFonts w:ascii="Times New Roman" w:hAnsi="Times New Roman"/>
          <w:szCs w:val="21"/>
        </w:rPr>
        <w:t>H</w:t>
      </w:r>
      <w:r>
        <w:rPr>
          <w:rFonts w:ascii="Times New Roman" w:hAnsi="Times New Roman"/>
          <w:szCs w:val="21"/>
          <w:vertAlign w:val="subscript"/>
        </w:rPr>
        <w:t>5</w:t>
      </w:r>
      <w:r>
        <w:rPr>
          <w:rFonts w:ascii="Times New Roman" w:hAnsi="Times New Roman"/>
          <w:szCs w:val="21"/>
        </w:rPr>
        <w:t>ONa制备Na</w:t>
      </w:r>
      <w:r>
        <w:rPr>
          <w:rFonts w:ascii="Times New Roman" w:hAnsi="Times New Roman"/>
          <w:kern w:val="0"/>
          <w:szCs w:val="21"/>
          <w:lang w:bidi="zh-CN"/>
        </w:rPr>
        <w:t>HS</w:t>
      </w:r>
      <w:r>
        <w:rPr>
          <w:rFonts w:ascii="Times New Roman" w:hAnsi="Times New Roman"/>
          <w:szCs w:val="21"/>
        </w:rPr>
        <w:t>产品，将乙醇滴入三颈烧瓶中后，与钠反应，化学方程式为2Na</w:t>
      </w:r>
      <w:r>
        <w:rPr>
          <w:rFonts w:ascii="Times New Roman" w:hAnsi="Times New Roman"/>
          <w:kern w:val="0"/>
          <w:szCs w:val="21"/>
          <w:lang w:bidi="zh-CN"/>
        </w:rPr>
        <w:t>+</w:t>
      </w:r>
      <w:r>
        <w:rPr>
          <w:rFonts w:ascii="Times New Roman" w:hAnsi="Times New Roman"/>
          <w:szCs w:val="21"/>
        </w:rPr>
        <w:t>2C</w:t>
      </w:r>
      <w:r>
        <w:rPr>
          <w:rFonts w:ascii="Times New Roman" w:hAnsi="Times New Roman"/>
          <w:szCs w:val="21"/>
          <w:vertAlign w:val="subscript"/>
        </w:rPr>
        <w:t>2</w:t>
      </w:r>
      <w:r>
        <w:rPr>
          <w:rFonts w:ascii="Times New Roman" w:hAnsi="Times New Roman"/>
          <w:szCs w:val="21"/>
        </w:rPr>
        <w:t>H</w:t>
      </w:r>
      <w:r>
        <w:rPr>
          <w:rFonts w:ascii="Times New Roman" w:hAnsi="Times New Roman"/>
          <w:szCs w:val="21"/>
          <w:vertAlign w:val="subscript"/>
        </w:rPr>
        <w:t>5</w:t>
      </w:r>
      <w:r>
        <w:rPr>
          <w:rFonts w:ascii="Times New Roman" w:hAnsi="Times New Roman"/>
          <w:szCs w:val="21"/>
        </w:rPr>
        <w:t>OH</w:t>
      </w:r>
      <w:r>
        <w:rPr>
          <w:rFonts w:ascii="Times New Roman" w:hAnsi="Times New Roman"/>
          <w:i/>
          <w:szCs w:val="21"/>
        </w:rPr>
        <w:drawing>
          <wp:inline distT="0" distB="0" distL="0" distR="0">
            <wp:extent cx="304800" cy="38100"/>
            <wp:effectExtent l="0" t="0" r="0" b="0"/>
            <wp:docPr id="602149202" name="图片 27" descr="25HXHB-1-1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49202" name="图片 27" descr="25HXHB-1-13-01(1)"/>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a:xfrm>
                      <a:off x="0" y="0"/>
                      <a:ext cx="304800" cy="38100"/>
                    </a:xfrm>
                    <a:prstGeom prst="rect">
                      <a:avLst/>
                    </a:prstGeom>
                    <a:noFill/>
                    <a:ln>
                      <a:noFill/>
                    </a:ln>
                  </pic:spPr>
                </pic:pic>
              </a:graphicData>
            </a:graphic>
          </wp:inline>
        </w:drawing>
      </w:r>
      <w:r>
        <w:rPr>
          <w:rFonts w:ascii="Times New Roman" w:hAnsi="Times New Roman"/>
          <w:szCs w:val="21"/>
        </w:rPr>
        <w:t>2C</w:t>
      </w:r>
      <w:r>
        <w:rPr>
          <w:rFonts w:ascii="Times New Roman" w:hAnsi="Times New Roman"/>
          <w:szCs w:val="21"/>
          <w:vertAlign w:val="subscript"/>
        </w:rPr>
        <w:t>2</w:t>
      </w:r>
      <w:r>
        <w:rPr>
          <w:rFonts w:ascii="Times New Roman" w:hAnsi="Times New Roman"/>
          <w:szCs w:val="21"/>
        </w:rPr>
        <w:t>H</w:t>
      </w:r>
      <w:r>
        <w:rPr>
          <w:rFonts w:ascii="Times New Roman" w:hAnsi="Times New Roman"/>
          <w:szCs w:val="21"/>
          <w:vertAlign w:val="subscript"/>
        </w:rPr>
        <w:t>5</w:t>
      </w:r>
      <w:r>
        <w:rPr>
          <w:rFonts w:ascii="Times New Roman" w:hAnsi="Times New Roman"/>
          <w:szCs w:val="21"/>
        </w:rPr>
        <w:t>ONa</w:t>
      </w:r>
      <w:r>
        <w:rPr>
          <w:rFonts w:ascii="Times New Roman" w:hAnsi="Times New Roman"/>
          <w:kern w:val="0"/>
          <w:szCs w:val="21"/>
          <w:lang w:bidi="zh-CN"/>
        </w:rPr>
        <w:t>+H</w:t>
      </w:r>
      <w:r>
        <w:rPr>
          <w:rFonts w:ascii="Times New Roman" w:hAnsi="Times New Roman"/>
          <w:kern w:val="0"/>
          <w:szCs w:val="21"/>
          <w:vertAlign w:val="subscript"/>
          <w:lang w:bidi="zh-CN"/>
        </w:rPr>
        <w:t>2</w:t>
      </w:r>
      <w:r>
        <w:rPr>
          <w:rFonts w:ascii="Times New Roman" w:hAnsi="Times New Roman"/>
          <w:bCs/>
          <w:szCs w:val="21"/>
        </w:rPr>
        <w:t>↑</w:t>
      </w:r>
      <w:r>
        <w:rPr>
          <w:rFonts w:ascii="Times New Roman" w:hAnsi="Times New Roman"/>
          <w:szCs w:val="21"/>
        </w:rPr>
        <w:t>。</w:t>
      </w:r>
    </w:p>
    <w:p w14:paraId="4FE6B46E">
      <w:pPr>
        <w:adjustRightInd w:val="0"/>
        <w:snapToGrid w:val="0"/>
        <w:spacing w:line="360" w:lineRule="auto"/>
        <w:ind w:left="420" w:leftChars="150" w:hanging="105" w:hangingChars="50"/>
        <w:textAlignment w:val="center"/>
        <w:rPr>
          <w:rFonts w:ascii="Times New Roman" w:hAnsi="Times New Roman"/>
          <w:szCs w:val="21"/>
        </w:rPr>
      </w:pPr>
      <w:r>
        <w:rPr>
          <w:rFonts w:ascii="Times New Roman" w:hAnsi="Times New Roman"/>
          <w:szCs w:val="21"/>
        </w:rPr>
        <w:t>（</w:t>
      </w:r>
      <w:r>
        <w:rPr>
          <w:rFonts w:hint="eastAsia" w:ascii="Times New Roman" w:hAnsi="Times New Roman"/>
          <w:szCs w:val="21"/>
        </w:rPr>
        <w:t>3</w:t>
      </w:r>
      <w:r>
        <w:rPr>
          <w:rFonts w:ascii="Times New Roman" w:hAnsi="Times New Roman"/>
          <w:szCs w:val="21"/>
        </w:rPr>
        <w:t>）图1中</w:t>
      </w:r>
      <w:r>
        <w:rPr>
          <w:rFonts w:hint="eastAsia" w:ascii="Times New Roman" w:hAnsi="Times New Roman"/>
          <w:szCs w:val="21"/>
        </w:rPr>
        <w:t>C</w:t>
      </w:r>
      <w:r>
        <w:rPr>
          <w:rFonts w:ascii="Times New Roman" w:hAnsi="Times New Roman"/>
          <w:szCs w:val="21"/>
        </w:rPr>
        <w:t>装置三颈烧瓶上有球形冷凝管，可将挥发的乙醇冷凝回流，再根据步骤Ⅰ中反应的化学方程式</w:t>
      </w:r>
      <w:r>
        <w:rPr>
          <w:rFonts w:hint="eastAsia" w:ascii="Times New Roman" w:hAnsi="Times New Roman"/>
          <w:szCs w:val="21"/>
        </w:rPr>
        <w:t>：</w:t>
      </w:r>
      <w:r>
        <w:rPr>
          <w:rFonts w:ascii="Times New Roman" w:hAnsi="Times New Roman"/>
          <w:szCs w:val="21"/>
        </w:rPr>
        <w:t>2Na</w:t>
      </w:r>
      <w:r>
        <w:rPr>
          <w:rFonts w:ascii="Times New Roman" w:hAnsi="Times New Roman"/>
          <w:kern w:val="0"/>
          <w:szCs w:val="21"/>
          <w:lang w:bidi="zh-CN"/>
        </w:rPr>
        <w:t>+</w:t>
      </w:r>
      <w:r>
        <w:rPr>
          <w:rFonts w:ascii="Times New Roman" w:hAnsi="Times New Roman"/>
          <w:szCs w:val="21"/>
        </w:rPr>
        <w:t>2C</w:t>
      </w:r>
      <w:r>
        <w:rPr>
          <w:rFonts w:ascii="Times New Roman" w:hAnsi="Times New Roman"/>
          <w:szCs w:val="21"/>
          <w:vertAlign w:val="subscript"/>
        </w:rPr>
        <w:t>2</w:t>
      </w:r>
      <w:r>
        <w:rPr>
          <w:rFonts w:ascii="Times New Roman" w:hAnsi="Times New Roman"/>
          <w:szCs w:val="21"/>
        </w:rPr>
        <w:t>H</w:t>
      </w:r>
      <w:r>
        <w:rPr>
          <w:rFonts w:ascii="Times New Roman" w:hAnsi="Times New Roman"/>
          <w:szCs w:val="21"/>
          <w:vertAlign w:val="subscript"/>
        </w:rPr>
        <w:t>5</w:t>
      </w:r>
      <w:r>
        <w:rPr>
          <w:rFonts w:ascii="Times New Roman" w:hAnsi="Times New Roman"/>
          <w:szCs w:val="21"/>
        </w:rPr>
        <w:t>OH</w:t>
      </w:r>
      <w:r>
        <w:rPr>
          <w:rFonts w:ascii="Times New Roman" w:hAnsi="Times New Roman"/>
          <w:i/>
          <w:szCs w:val="21"/>
        </w:rPr>
        <w:drawing>
          <wp:inline distT="0" distB="0" distL="0" distR="0">
            <wp:extent cx="304800" cy="38100"/>
            <wp:effectExtent l="0" t="0" r="0" b="0"/>
            <wp:docPr id="871515242" name="图片 26" descr="25HXHB-1-1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15242" name="图片 26" descr="25HXHB-1-13-01(1)"/>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a:xfrm>
                      <a:off x="0" y="0"/>
                      <a:ext cx="304800" cy="38100"/>
                    </a:xfrm>
                    <a:prstGeom prst="rect">
                      <a:avLst/>
                    </a:prstGeom>
                    <a:noFill/>
                    <a:ln>
                      <a:noFill/>
                    </a:ln>
                  </pic:spPr>
                </pic:pic>
              </a:graphicData>
            </a:graphic>
          </wp:inline>
        </w:drawing>
      </w:r>
      <w:r>
        <w:rPr>
          <w:rFonts w:ascii="Times New Roman" w:hAnsi="Times New Roman"/>
          <w:szCs w:val="21"/>
        </w:rPr>
        <w:t>2C</w:t>
      </w:r>
      <w:r>
        <w:rPr>
          <w:rFonts w:ascii="Times New Roman" w:hAnsi="Times New Roman"/>
          <w:szCs w:val="21"/>
          <w:vertAlign w:val="subscript"/>
        </w:rPr>
        <w:t>2</w:t>
      </w:r>
      <w:r>
        <w:rPr>
          <w:rFonts w:ascii="Times New Roman" w:hAnsi="Times New Roman"/>
          <w:szCs w:val="21"/>
        </w:rPr>
        <w:t>H</w:t>
      </w:r>
      <w:r>
        <w:rPr>
          <w:rFonts w:ascii="Times New Roman" w:hAnsi="Times New Roman"/>
          <w:szCs w:val="21"/>
          <w:vertAlign w:val="subscript"/>
        </w:rPr>
        <w:t>5</w:t>
      </w:r>
      <w:r>
        <w:rPr>
          <w:rFonts w:ascii="Times New Roman" w:hAnsi="Times New Roman"/>
          <w:szCs w:val="21"/>
        </w:rPr>
        <w:t>ONa</w:t>
      </w:r>
      <w:r>
        <w:rPr>
          <w:rFonts w:ascii="Times New Roman" w:hAnsi="Times New Roman"/>
          <w:kern w:val="0"/>
          <w:szCs w:val="21"/>
          <w:lang w:bidi="zh-CN"/>
        </w:rPr>
        <w:t>+H</w:t>
      </w:r>
      <w:r>
        <w:rPr>
          <w:rFonts w:ascii="Times New Roman" w:hAnsi="Times New Roman"/>
          <w:kern w:val="0"/>
          <w:szCs w:val="21"/>
          <w:vertAlign w:val="subscript"/>
          <w:lang w:bidi="zh-CN"/>
        </w:rPr>
        <w:t>2</w:t>
      </w:r>
      <w:r>
        <w:rPr>
          <w:rFonts w:ascii="Times New Roman" w:hAnsi="Times New Roman"/>
          <w:bCs/>
          <w:szCs w:val="21"/>
        </w:rPr>
        <w:t>↑和</w:t>
      </w:r>
      <w:r>
        <w:rPr>
          <w:rFonts w:ascii="Times New Roman" w:hAnsi="Times New Roman"/>
          <w:szCs w:val="21"/>
        </w:rPr>
        <w:t>步骤Ⅱ中反应的化学方程式</w:t>
      </w:r>
      <w:r>
        <w:rPr>
          <w:rFonts w:hint="eastAsia" w:ascii="Times New Roman" w:hAnsi="Times New Roman"/>
          <w:szCs w:val="21"/>
        </w:rPr>
        <w:t>：</w:t>
      </w: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S</w:t>
      </w:r>
      <w:r>
        <w:rPr>
          <w:rFonts w:ascii="Times New Roman" w:hAnsi="Times New Roman"/>
          <w:kern w:val="0"/>
          <w:szCs w:val="21"/>
          <w:lang w:bidi="zh-CN"/>
        </w:rPr>
        <w:t>+</w:t>
      </w:r>
      <w:r>
        <w:rPr>
          <w:rFonts w:ascii="Times New Roman" w:hAnsi="Times New Roman"/>
          <w:szCs w:val="21"/>
        </w:rPr>
        <w:t>C</w:t>
      </w:r>
      <w:r>
        <w:rPr>
          <w:rFonts w:ascii="Times New Roman" w:hAnsi="Times New Roman"/>
          <w:szCs w:val="21"/>
          <w:vertAlign w:val="subscript"/>
        </w:rPr>
        <w:t>2</w:t>
      </w:r>
      <w:r>
        <w:rPr>
          <w:rFonts w:ascii="Times New Roman" w:hAnsi="Times New Roman"/>
          <w:szCs w:val="21"/>
        </w:rPr>
        <w:t>H</w:t>
      </w:r>
      <w:r>
        <w:rPr>
          <w:rFonts w:ascii="Times New Roman" w:hAnsi="Times New Roman"/>
          <w:szCs w:val="21"/>
          <w:vertAlign w:val="subscript"/>
        </w:rPr>
        <w:t>5</w:t>
      </w:r>
      <w:r>
        <w:rPr>
          <w:rFonts w:ascii="Times New Roman" w:hAnsi="Times New Roman"/>
          <w:szCs w:val="21"/>
        </w:rPr>
        <w:t>ONa</w:t>
      </w:r>
      <w:r>
        <w:rPr>
          <w:rFonts w:ascii="Times New Roman" w:hAnsi="Times New Roman"/>
          <w:i/>
          <w:szCs w:val="21"/>
        </w:rPr>
        <w:drawing>
          <wp:inline distT="0" distB="0" distL="0" distR="0">
            <wp:extent cx="304800" cy="38100"/>
            <wp:effectExtent l="0" t="0" r="0" b="0"/>
            <wp:docPr id="284270768" name="图片 25" descr="25HXHB-1-1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70768" name="图片 25" descr="25HXHB-1-13-01(1)"/>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a:xfrm>
                      <a:off x="0" y="0"/>
                      <a:ext cx="304800" cy="38100"/>
                    </a:xfrm>
                    <a:prstGeom prst="rect">
                      <a:avLst/>
                    </a:prstGeom>
                    <a:noFill/>
                    <a:ln>
                      <a:noFill/>
                    </a:ln>
                  </pic:spPr>
                </pic:pic>
              </a:graphicData>
            </a:graphic>
          </wp:inline>
        </w:drawing>
      </w:r>
      <w:r>
        <w:rPr>
          <w:rFonts w:ascii="Times New Roman" w:hAnsi="Times New Roman"/>
          <w:szCs w:val="21"/>
        </w:rPr>
        <w:t>C</w:t>
      </w:r>
      <w:r>
        <w:rPr>
          <w:rFonts w:ascii="Times New Roman" w:hAnsi="Times New Roman"/>
          <w:szCs w:val="21"/>
          <w:vertAlign w:val="subscript"/>
        </w:rPr>
        <w:t>2</w:t>
      </w:r>
      <w:r>
        <w:rPr>
          <w:rFonts w:ascii="Times New Roman" w:hAnsi="Times New Roman"/>
          <w:szCs w:val="21"/>
        </w:rPr>
        <w:t>H</w:t>
      </w:r>
      <w:r>
        <w:rPr>
          <w:rFonts w:ascii="Times New Roman" w:hAnsi="Times New Roman"/>
          <w:szCs w:val="21"/>
          <w:vertAlign w:val="subscript"/>
        </w:rPr>
        <w:t>5</w:t>
      </w:r>
      <w:r>
        <w:rPr>
          <w:rFonts w:ascii="Times New Roman" w:hAnsi="Times New Roman"/>
          <w:szCs w:val="21"/>
        </w:rPr>
        <w:t>O</w:t>
      </w:r>
      <w:r>
        <w:rPr>
          <w:rFonts w:ascii="Times New Roman" w:hAnsi="Times New Roman"/>
          <w:kern w:val="0"/>
          <w:szCs w:val="21"/>
          <w:lang w:bidi="zh-CN"/>
        </w:rPr>
        <w:t>H+</w:t>
      </w:r>
      <w:r>
        <w:rPr>
          <w:rFonts w:hint="eastAsia" w:ascii="Times New Roman" w:hAnsi="Times New Roman"/>
          <w:kern w:val="0"/>
          <w:szCs w:val="21"/>
          <w:lang w:bidi="zh-CN"/>
        </w:rPr>
        <w:t xml:space="preserve"> </w:t>
      </w:r>
      <w:r>
        <w:rPr>
          <w:rFonts w:ascii="Times New Roman" w:hAnsi="Times New Roman"/>
          <w:szCs w:val="21"/>
        </w:rPr>
        <w:t>Na</w:t>
      </w:r>
      <w:r>
        <w:rPr>
          <w:rFonts w:ascii="Times New Roman" w:hAnsi="Times New Roman"/>
          <w:kern w:val="0"/>
          <w:szCs w:val="21"/>
          <w:lang w:bidi="zh-CN"/>
        </w:rPr>
        <w:t>HS，</w:t>
      </w:r>
      <w:r>
        <w:rPr>
          <w:rFonts w:ascii="Times New Roman" w:hAnsi="Times New Roman"/>
          <w:bCs/>
          <w:szCs w:val="21"/>
        </w:rPr>
        <w:t>可知</w:t>
      </w:r>
      <w:r>
        <w:rPr>
          <w:rFonts w:ascii="Times New Roman" w:hAnsi="Times New Roman"/>
          <w:szCs w:val="21"/>
        </w:rPr>
        <w:t>步骤Ⅰ中消耗的乙醇与步骤Ⅱ中生成的乙醇的量相等，故无需补充。</w:t>
      </w:r>
    </w:p>
    <w:p w14:paraId="5675AD38">
      <w:pPr>
        <w:adjustRightInd w:val="0"/>
        <w:snapToGrid w:val="0"/>
        <w:spacing w:line="360" w:lineRule="auto"/>
        <w:ind w:left="420" w:leftChars="150" w:hanging="105" w:hangingChars="50"/>
        <w:textAlignment w:val="center"/>
        <w:rPr>
          <w:rFonts w:ascii="Times New Roman" w:hAnsi="Times New Roman"/>
          <w:szCs w:val="21"/>
        </w:rPr>
      </w:pPr>
      <w:r>
        <w:rPr>
          <w:rFonts w:ascii="Times New Roman" w:hAnsi="Times New Roman"/>
          <w:szCs w:val="21"/>
        </w:rPr>
        <w:t>（</w:t>
      </w:r>
      <w:r>
        <w:rPr>
          <w:rFonts w:hint="eastAsia" w:ascii="Times New Roman" w:hAnsi="Times New Roman"/>
          <w:szCs w:val="21"/>
        </w:rPr>
        <w:t>4</w:t>
      </w:r>
      <w:r>
        <w:rPr>
          <w:rFonts w:ascii="Times New Roman" w:hAnsi="Times New Roman"/>
          <w:szCs w:val="21"/>
        </w:rPr>
        <w:t>）图2</w:t>
      </w:r>
      <w:bookmarkStart w:id="28" w:name="OLE_LINK18"/>
      <w:bookmarkStart w:id="29" w:name="OLE_LINK17"/>
      <w:r>
        <w:rPr>
          <w:rFonts w:ascii="Times New Roman" w:hAnsi="Times New Roman"/>
          <w:szCs w:val="21"/>
        </w:rPr>
        <w:t>装置</w:t>
      </w:r>
      <w:bookmarkEnd w:id="28"/>
      <w:bookmarkEnd w:id="29"/>
      <w:r>
        <w:rPr>
          <w:rFonts w:ascii="Times New Roman" w:hAnsi="Times New Roman"/>
          <w:szCs w:val="21"/>
        </w:rPr>
        <w:t>可以随开随用，随关随停，便于控制反应的进行与停止。本制备过程中，产生</w:t>
      </w:r>
      <w:r>
        <w:rPr>
          <w:rFonts w:ascii="Times New Roman" w:hAnsi="Times New Roman"/>
          <w:kern w:val="0"/>
          <w:szCs w:val="21"/>
          <w:lang w:bidi="zh-CN"/>
        </w:rPr>
        <w:t>H</w:t>
      </w:r>
      <w:r>
        <w:rPr>
          <w:rFonts w:ascii="Times New Roman" w:hAnsi="Times New Roman"/>
          <w:kern w:val="0"/>
          <w:szCs w:val="21"/>
          <w:vertAlign w:val="subscript"/>
          <w:lang w:bidi="zh-CN"/>
        </w:rPr>
        <w:t>2</w:t>
      </w:r>
      <w:r>
        <w:rPr>
          <w:rFonts w:ascii="Times New Roman" w:hAnsi="Times New Roman"/>
          <w:bCs/>
          <w:szCs w:val="21"/>
        </w:rPr>
        <w:t>和</w:t>
      </w: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S，</w:t>
      </w:r>
      <w:r>
        <w:rPr>
          <w:rFonts w:ascii="Times New Roman" w:hAnsi="Times New Roman"/>
          <w:kern w:val="0"/>
          <w:szCs w:val="21"/>
          <w:lang w:bidi="zh-CN"/>
        </w:rPr>
        <w:t>H</w:t>
      </w:r>
      <w:r>
        <w:rPr>
          <w:rFonts w:ascii="Times New Roman" w:hAnsi="Times New Roman"/>
          <w:kern w:val="0"/>
          <w:szCs w:val="21"/>
          <w:vertAlign w:val="subscript"/>
          <w:lang w:bidi="zh-CN"/>
        </w:rPr>
        <w:t>2</w:t>
      </w:r>
      <w:r>
        <w:rPr>
          <w:rFonts w:ascii="Times New Roman" w:hAnsi="Times New Roman"/>
          <w:bCs/>
          <w:szCs w:val="21"/>
        </w:rPr>
        <w:t>属于易燃易爆气体，</w:t>
      </w: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S为有毒气体，图1整套装置无</w:t>
      </w:r>
      <w:r>
        <w:rPr>
          <w:rFonts w:ascii="Times New Roman" w:hAnsi="Times New Roman"/>
          <w:kern w:val="0"/>
          <w:szCs w:val="21"/>
          <w:lang w:bidi="zh-CN"/>
        </w:rPr>
        <w:t>H</w:t>
      </w:r>
      <w:r>
        <w:rPr>
          <w:rFonts w:ascii="Times New Roman" w:hAnsi="Times New Roman"/>
          <w:kern w:val="0"/>
          <w:szCs w:val="21"/>
          <w:vertAlign w:val="subscript"/>
          <w:lang w:bidi="zh-CN"/>
        </w:rPr>
        <w:t>2</w:t>
      </w:r>
      <w:r>
        <w:rPr>
          <w:rFonts w:ascii="Times New Roman" w:hAnsi="Times New Roman"/>
          <w:bCs/>
          <w:szCs w:val="21"/>
        </w:rPr>
        <w:t>和</w:t>
      </w: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S的尾气处理装置。</w:t>
      </w:r>
    </w:p>
    <w:p w14:paraId="2D8D186C">
      <w:pPr>
        <w:adjustRightInd w:val="0"/>
        <w:snapToGrid w:val="0"/>
        <w:spacing w:line="360" w:lineRule="auto"/>
        <w:ind w:left="420" w:leftChars="150" w:hanging="105" w:hangingChars="50"/>
        <w:textAlignment w:val="center"/>
        <w:rPr>
          <w:rFonts w:ascii="Times New Roman" w:hAnsi="Times New Roman"/>
          <w:kern w:val="0"/>
          <w:szCs w:val="21"/>
          <w:lang w:bidi="zh-CN"/>
        </w:rPr>
      </w:pPr>
      <w:r>
        <w:rPr>
          <w:rFonts w:ascii="Times New Roman" w:hAnsi="Times New Roman"/>
          <w:kern w:val="0"/>
          <w:szCs w:val="21"/>
          <w:lang w:bidi="zh-CN"/>
        </w:rPr>
        <w:t>（</w:t>
      </w:r>
      <w:r>
        <w:rPr>
          <w:rFonts w:hint="eastAsia" w:ascii="Times New Roman" w:hAnsi="Times New Roman"/>
          <w:kern w:val="0"/>
          <w:szCs w:val="21"/>
          <w:lang w:bidi="zh-CN"/>
        </w:rPr>
        <w:t>5</w:t>
      </w:r>
      <w:r>
        <w:rPr>
          <w:rFonts w:ascii="Times New Roman" w:hAnsi="Times New Roman"/>
          <w:kern w:val="0"/>
          <w:szCs w:val="21"/>
          <w:lang w:bidi="zh-CN"/>
        </w:rPr>
        <w:t>）</w:t>
      </w:r>
      <w:r>
        <w:rPr>
          <w:rFonts w:ascii="Times New Roman" w:hAnsi="Times New Roman"/>
          <w:szCs w:val="21"/>
        </w:rPr>
        <w:t>Na</w:t>
      </w:r>
      <w:r>
        <w:rPr>
          <w:rFonts w:ascii="Times New Roman" w:hAnsi="Times New Roman"/>
          <w:kern w:val="0"/>
          <w:szCs w:val="21"/>
          <w:lang w:bidi="zh-CN"/>
        </w:rPr>
        <w:t>HS中</w:t>
      </w:r>
      <w:r>
        <w:rPr>
          <w:rFonts w:ascii="Times New Roman" w:hAnsi="Times New Roman" w:eastAsia="MS Mincho"/>
          <w:szCs w:val="21"/>
        </w:rPr>
        <w:t>−</w:t>
      </w:r>
      <w:r>
        <w:rPr>
          <w:rFonts w:ascii="Times New Roman" w:hAnsi="Times New Roman"/>
          <w:kern w:val="0"/>
          <w:szCs w:val="21"/>
          <w:lang w:bidi="zh-CN"/>
        </w:rPr>
        <w:t>2价S升高至+6价，</w:t>
      </w:r>
      <w:bookmarkStart w:id="30" w:name="OLE_LINK34"/>
      <w:bookmarkStart w:id="31" w:name="OLE_LINK35"/>
      <w:r>
        <w:rPr>
          <w:rFonts w:ascii="Times New Roman" w:hAnsi="Times New Roman"/>
          <w:szCs w:val="21"/>
        </w:rPr>
        <w:t>Mn</w:t>
      </w:r>
      <w:bookmarkEnd w:id="30"/>
      <w:bookmarkEnd w:id="31"/>
      <w:r>
        <w:rPr>
          <w:rFonts w:ascii="Times New Roman" w:hAnsi="Times New Roman"/>
          <w:szCs w:val="21"/>
        </w:rPr>
        <w:t>O</w:t>
      </w:r>
      <w:r>
        <w:rPr>
          <w:rFonts w:ascii="Times New Roman" w:hAnsi="Times New Roman"/>
          <w:szCs w:val="21"/>
          <w:vertAlign w:val="subscript"/>
        </w:rPr>
        <w:t>2</w:t>
      </w:r>
      <w:r>
        <w:rPr>
          <w:rFonts w:ascii="Times New Roman" w:hAnsi="Times New Roman"/>
          <w:kern w:val="0"/>
          <w:szCs w:val="21"/>
          <w:lang w:bidi="zh-CN"/>
        </w:rPr>
        <w:t>中+4价</w:t>
      </w:r>
      <w:r>
        <w:rPr>
          <w:rFonts w:ascii="Times New Roman" w:hAnsi="Times New Roman"/>
          <w:szCs w:val="21"/>
        </w:rPr>
        <w:t>Mn</w:t>
      </w:r>
      <w:r>
        <w:rPr>
          <w:rFonts w:ascii="Times New Roman" w:hAnsi="Times New Roman"/>
          <w:kern w:val="0"/>
          <w:szCs w:val="21"/>
          <w:lang w:bidi="zh-CN"/>
        </w:rPr>
        <w:t>降低至+2价，根据元素化合价升降数目相等，配平后的化学方程式为</w:t>
      </w:r>
      <w:r>
        <w:rPr>
          <w:rFonts w:ascii="Times New Roman" w:hAnsi="Times New Roman"/>
          <w:szCs w:val="21"/>
        </w:rPr>
        <w:t>10Na</w:t>
      </w:r>
      <w:r>
        <w:rPr>
          <w:rFonts w:ascii="Times New Roman" w:hAnsi="Times New Roman"/>
          <w:kern w:val="0"/>
          <w:szCs w:val="21"/>
          <w:lang w:bidi="zh-CN"/>
        </w:rPr>
        <w:t>HS+8</w:t>
      </w:r>
      <w:r>
        <w:rPr>
          <w:rFonts w:ascii="Times New Roman" w:hAnsi="Times New Roman"/>
          <w:szCs w:val="21"/>
        </w:rPr>
        <w:t>MnO</w:t>
      </w:r>
      <w:r>
        <w:rPr>
          <w:rFonts w:ascii="Times New Roman" w:hAnsi="Times New Roman"/>
          <w:szCs w:val="21"/>
          <w:vertAlign w:val="subscript"/>
        </w:rPr>
        <w:t>2</w:t>
      </w:r>
      <w:r>
        <w:rPr>
          <w:rFonts w:ascii="Times New Roman" w:hAnsi="Times New Roman"/>
          <w:kern w:val="0"/>
          <w:szCs w:val="21"/>
          <w:lang w:bidi="zh-CN"/>
        </w:rPr>
        <w:t>+3</w:t>
      </w: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SO</w:t>
      </w:r>
      <w:r>
        <w:rPr>
          <w:rFonts w:ascii="Times New Roman" w:hAnsi="Times New Roman"/>
          <w:szCs w:val="21"/>
          <w:vertAlign w:val="subscript"/>
        </w:rPr>
        <w:t>4</w:t>
      </w:r>
      <w:r>
        <w:rPr>
          <w:rFonts w:ascii="Times New Roman" w:hAnsi="Times New Roman"/>
          <w:w w:val="400"/>
          <w:szCs w:val="21"/>
        </w:rPr>
        <w:t>=</w:t>
      </w:r>
      <w:r>
        <w:rPr>
          <w:rFonts w:ascii="Times New Roman" w:hAnsi="Times New Roman"/>
          <w:szCs w:val="21"/>
        </w:rPr>
        <w:t>5Na</w:t>
      </w:r>
      <w:r>
        <w:rPr>
          <w:rFonts w:ascii="Times New Roman" w:hAnsi="Times New Roman"/>
          <w:szCs w:val="21"/>
          <w:vertAlign w:val="subscript"/>
        </w:rPr>
        <w:t>2</w:t>
      </w:r>
      <w:r>
        <w:rPr>
          <w:rFonts w:ascii="Times New Roman" w:hAnsi="Times New Roman"/>
          <w:kern w:val="0"/>
          <w:szCs w:val="21"/>
          <w:lang w:bidi="zh-CN"/>
        </w:rPr>
        <w:t>SO</w:t>
      </w:r>
      <w:r>
        <w:rPr>
          <w:rFonts w:ascii="Times New Roman" w:hAnsi="Times New Roman"/>
          <w:kern w:val="0"/>
          <w:szCs w:val="21"/>
          <w:vertAlign w:val="subscript"/>
          <w:lang w:bidi="zh-CN"/>
        </w:rPr>
        <w:t>4</w:t>
      </w:r>
      <w:r>
        <w:rPr>
          <w:rFonts w:ascii="Times New Roman" w:hAnsi="Times New Roman"/>
          <w:kern w:val="0"/>
          <w:szCs w:val="21"/>
          <w:lang w:bidi="zh-CN"/>
        </w:rPr>
        <w:t>+8</w:t>
      </w:r>
      <w:r>
        <w:rPr>
          <w:rFonts w:ascii="Times New Roman" w:hAnsi="Times New Roman"/>
          <w:szCs w:val="21"/>
        </w:rPr>
        <w:t>Mn</w:t>
      </w:r>
      <w:r>
        <w:rPr>
          <w:rFonts w:ascii="Times New Roman" w:hAnsi="Times New Roman"/>
          <w:kern w:val="0"/>
          <w:szCs w:val="21"/>
          <w:lang w:bidi="zh-CN"/>
        </w:rPr>
        <w:t>S+8</w:t>
      </w: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O。</w:t>
      </w:r>
    </w:p>
    <w:p w14:paraId="147F0C64">
      <w:pPr>
        <w:spacing w:line="276" w:lineRule="auto"/>
        <w:ind w:left="420" w:leftChars="150" w:hanging="105" w:hangingChars="50"/>
        <w:textAlignment w:val="center"/>
        <w:rPr>
          <w:rFonts w:ascii="Times New Roman" w:hAnsi="Times New Roman"/>
        </w:rPr>
      </w:pPr>
      <w:r>
        <w:t>30．</w:t>
      </w:r>
      <w:r>
        <w:rPr>
          <w:rFonts w:hint="eastAsia"/>
        </w:rPr>
        <w:t>(7分)</w:t>
      </w:r>
      <w:r>
        <w:rPr>
          <w:rFonts w:ascii="Times New Roman" w:hAnsi="Times New Roman"/>
        </w:rPr>
        <w:t xml:space="preserve"> （1）环氧乙烷（</w:t>
      </w:r>
      <w:r>
        <w:rPr>
          <w:rFonts w:hint="eastAsia" w:ascii="Times New Roman" w:hAnsi="Times New Roman"/>
        </w:rPr>
        <w:t>1</w:t>
      </w:r>
      <w:r>
        <w:rPr>
          <w:rFonts w:ascii="Times New Roman" w:hAnsi="Times New Roman"/>
        </w:rPr>
        <w:t>分）     10</w:t>
      </w:r>
      <w:bookmarkStart w:id="32" w:name="OLE_LINK159"/>
      <w:bookmarkStart w:id="33" w:name="OLE_LINK160"/>
      <w:r>
        <w:rPr>
          <w:rFonts w:hint="eastAsia" w:ascii="宋体" w:hAnsi="宋体" w:cs="宋体"/>
        </w:rPr>
        <w:t>∶</w:t>
      </w:r>
      <w:bookmarkEnd w:id="32"/>
      <w:bookmarkEnd w:id="33"/>
      <w:r>
        <w:rPr>
          <w:rFonts w:ascii="Times New Roman" w:hAnsi="Times New Roman"/>
        </w:rPr>
        <w:t>1</w:t>
      </w:r>
      <w:bookmarkStart w:id="34" w:name="OLE_LINK157"/>
      <w:bookmarkStart w:id="35" w:name="OLE_LINK158"/>
      <w:r>
        <w:rPr>
          <w:rFonts w:ascii="Times New Roman" w:hAnsi="Times New Roman"/>
        </w:rPr>
        <w:t>（</w:t>
      </w:r>
      <w:r>
        <w:rPr>
          <w:rFonts w:hint="eastAsia" w:ascii="Times New Roman" w:hAnsi="Times New Roman"/>
        </w:rPr>
        <w:t>1</w:t>
      </w:r>
      <w:r>
        <w:rPr>
          <w:rFonts w:ascii="Times New Roman" w:hAnsi="Times New Roman"/>
        </w:rPr>
        <w:t>分）</w:t>
      </w:r>
      <w:bookmarkEnd w:id="34"/>
      <w:bookmarkEnd w:id="35"/>
    </w:p>
    <w:p w14:paraId="6706620B">
      <w:pPr>
        <w:spacing w:line="276" w:lineRule="auto"/>
        <w:ind w:left="420" w:leftChars="150" w:hanging="105" w:hangingChars="50"/>
        <w:textAlignment w:val="center"/>
        <w:rPr>
          <w:rFonts w:ascii="Times New Roman" w:hAnsi="Times New Roman"/>
        </w:rPr>
      </w:pPr>
      <w:r>
        <w:rPr>
          <w:rFonts w:ascii="Times New Roman" w:hAnsi="Times New Roman"/>
        </w:rPr>
        <w:t>（2）羟基</w:t>
      </w:r>
      <w:bookmarkStart w:id="36" w:name="OLE_LINK154"/>
      <w:bookmarkStart w:id="37" w:name="OLE_LINK155"/>
      <w:r>
        <w:rPr>
          <w:rFonts w:ascii="Times New Roman" w:hAnsi="Times New Roman"/>
        </w:rPr>
        <w:t>（1分）</w:t>
      </w:r>
      <w:bookmarkEnd w:id="36"/>
      <w:bookmarkEnd w:id="37"/>
      <w:r>
        <w:rPr>
          <w:rFonts w:ascii="Times New Roman" w:hAnsi="Times New Roman"/>
        </w:rPr>
        <w:t xml:space="preserve"> </w:t>
      </w:r>
    </w:p>
    <w:p w14:paraId="4E3D2F46">
      <w:pPr>
        <w:spacing w:line="276" w:lineRule="auto"/>
        <w:ind w:left="420" w:leftChars="150" w:hanging="105" w:hangingChars="50"/>
        <w:textAlignment w:val="center"/>
        <w:rPr>
          <w:rFonts w:ascii="Times New Roman" w:hAnsi="Times New Roman"/>
        </w:rPr>
      </w:pPr>
      <w:r>
        <w:rPr>
          <w:rFonts w:ascii="Times New Roman" w:hAnsi="Times New Roman"/>
        </w:rPr>
        <w:t>（3）</w:t>
      </w:r>
      <w:r>
        <w:drawing>
          <wp:inline distT="0" distB="0" distL="0" distR="0">
            <wp:extent cx="2867660" cy="490220"/>
            <wp:effectExtent l="0" t="0" r="2540" b="5080"/>
            <wp:docPr id="2072028992" name="图片 2072028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28992" name="图片 2072028992"/>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a:xfrm>
                      <a:off x="0" y="0"/>
                      <a:ext cx="2867660" cy="490220"/>
                    </a:xfrm>
                    <a:prstGeom prst="rect">
                      <a:avLst/>
                    </a:prstGeom>
                    <a:noFill/>
                    <a:ln>
                      <a:noFill/>
                    </a:ln>
                  </pic:spPr>
                </pic:pic>
              </a:graphicData>
            </a:graphic>
          </wp:inline>
        </w:drawing>
      </w:r>
      <w:r>
        <w:rPr>
          <w:rFonts w:ascii="Times New Roman" w:hAnsi="Times New Roman"/>
        </w:rPr>
        <w:t>（</w:t>
      </w:r>
      <w:r>
        <w:rPr>
          <w:rFonts w:hint="eastAsia" w:ascii="Times New Roman" w:hAnsi="Times New Roman"/>
        </w:rPr>
        <w:t>1</w:t>
      </w:r>
      <w:r>
        <w:rPr>
          <w:rFonts w:ascii="Times New Roman" w:hAnsi="Times New Roman"/>
        </w:rPr>
        <w:t>分</w:t>
      </w:r>
      <w:r>
        <w:rPr>
          <w:rFonts w:hint="eastAsia" w:ascii="Times New Roman" w:hAnsi="Times New Roman"/>
        </w:rPr>
        <w:t>，</w:t>
      </w:r>
      <w:r>
        <w:rPr>
          <w:rFonts w:ascii="Times New Roman" w:hAnsi="Times New Roman"/>
        </w:rPr>
        <w:t>其他书写形式正确也给分）</w:t>
      </w:r>
    </w:p>
    <w:p w14:paraId="5BA9A27B">
      <w:pPr>
        <w:spacing w:line="276" w:lineRule="auto"/>
        <w:ind w:left="420" w:leftChars="150" w:hanging="105" w:hangingChars="50"/>
        <w:textAlignment w:val="center"/>
        <w:rPr>
          <w:rFonts w:ascii="Times New Roman" w:hAnsi="Times New Roman"/>
        </w:rPr>
      </w:pPr>
      <w:r>
        <w:rPr>
          <w:rFonts w:ascii="Times New Roman" w:hAnsi="Times New Roman"/>
        </w:rPr>
        <w:t>（4）加成反应（1分）     取代反应（1分）</w:t>
      </w:r>
    </w:p>
    <w:p w14:paraId="4B7E09E2">
      <w:pPr>
        <w:spacing w:line="276" w:lineRule="auto"/>
        <w:ind w:left="420" w:leftChars="150" w:hanging="105" w:hangingChars="50"/>
        <w:textAlignment w:val="center"/>
        <w:rPr>
          <w:rFonts w:ascii="Times New Roman" w:hAnsi="Times New Roman"/>
        </w:rPr>
      </w:pPr>
      <w:r>
        <w:rPr>
          <w:rFonts w:ascii="Times New Roman" w:hAnsi="Times New Roman"/>
        </w:rPr>
        <w:t>（5）3（</w:t>
      </w:r>
      <w:r>
        <w:rPr>
          <w:rFonts w:hint="eastAsia" w:ascii="Times New Roman" w:hAnsi="Times New Roman"/>
        </w:rPr>
        <w:t>1</w:t>
      </w:r>
      <w:r>
        <w:rPr>
          <w:rFonts w:ascii="Times New Roman" w:hAnsi="Times New Roman"/>
        </w:rPr>
        <w:t>分）</w:t>
      </w:r>
    </w:p>
    <w:p w14:paraId="1FD9E407">
      <w:pPr>
        <w:spacing w:line="276" w:lineRule="auto"/>
        <w:ind w:left="418" w:leftChars="150" w:hanging="103" w:hangingChars="50"/>
        <w:textAlignment w:val="center"/>
        <w:rPr>
          <w:rFonts w:ascii="Times New Roman" w:hAnsi="Times New Roman"/>
          <w:spacing w:val="-3"/>
        </w:rPr>
      </w:pPr>
      <w:r>
        <w:rPr>
          <w:rFonts w:ascii="Times New Roman" w:hAnsi="Times New Roman"/>
          <w:spacing w:val="-2"/>
        </w:rPr>
        <w:t>【解析】（1）已知A的分子式C</w:t>
      </w:r>
      <w:r>
        <w:rPr>
          <w:rFonts w:ascii="Times New Roman" w:hAnsi="Times New Roman"/>
          <w:spacing w:val="-2"/>
          <w:vertAlign w:val="subscript"/>
        </w:rPr>
        <w:t>2</w:t>
      </w:r>
      <w:r>
        <w:rPr>
          <w:rFonts w:ascii="Times New Roman" w:hAnsi="Times New Roman"/>
          <w:spacing w:val="-2"/>
        </w:rPr>
        <w:t>H</w:t>
      </w:r>
      <w:r>
        <w:rPr>
          <w:rFonts w:ascii="Times New Roman" w:hAnsi="Times New Roman"/>
          <w:spacing w:val="-2"/>
          <w:vertAlign w:val="subscript"/>
        </w:rPr>
        <w:t>4</w:t>
      </w:r>
      <w:r>
        <w:rPr>
          <w:rFonts w:ascii="Times New Roman" w:hAnsi="Times New Roman"/>
          <w:spacing w:val="-2"/>
        </w:rPr>
        <w:t>O，核磁共振氢谱中只有一</w:t>
      </w:r>
      <w:r>
        <w:rPr>
          <w:rFonts w:hint="eastAsia" w:ascii="Times New Roman" w:hAnsi="Times New Roman"/>
          <w:spacing w:val="-2"/>
        </w:rPr>
        <w:t>组</w:t>
      </w:r>
      <w:r>
        <w:rPr>
          <w:rFonts w:ascii="Times New Roman" w:hAnsi="Times New Roman"/>
          <w:spacing w:val="-2"/>
        </w:rPr>
        <w:t>峰，则A的结构简式为</w:t>
      </w:r>
      <w:r>
        <w:rPr>
          <w:rFonts w:ascii="Times New Roman" w:hAnsi="Times New Roman"/>
          <w:spacing w:val="-2"/>
        </w:rPr>
        <w:drawing>
          <wp:inline distT="0" distB="0" distL="0" distR="0">
            <wp:extent cx="205105" cy="205105"/>
            <wp:effectExtent l="0" t="0" r="10795" b="10795"/>
            <wp:docPr id="2072028995" name="图片 207202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28995" name="图片 2072028995"/>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a:xfrm>
                      <a:off x="0" y="0"/>
                      <a:ext cx="205105" cy="205105"/>
                    </a:xfrm>
                    <a:prstGeom prst="rect">
                      <a:avLst/>
                    </a:prstGeom>
                    <a:noFill/>
                    <a:ln>
                      <a:noFill/>
                    </a:ln>
                  </pic:spPr>
                </pic:pic>
              </a:graphicData>
            </a:graphic>
          </wp:inline>
        </w:drawing>
      </w:r>
      <w:r>
        <w:rPr>
          <w:rFonts w:ascii="Times New Roman" w:hAnsi="Times New Roman"/>
          <w:spacing w:val="-2"/>
        </w:rPr>
        <w:t>，A的</w:t>
      </w:r>
      <w:r>
        <w:rPr>
          <w:rFonts w:ascii="Times New Roman" w:hAnsi="Times New Roman"/>
          <w:spacing w:val="-3"/>
        </w:rPr>
        <w:t>化学名称为环氧乙烷；B的结构式为</w:t>
      </w:r>
      <w:r>
        <w:drawing>
          <wp:inline distT="0" distB="0" distL="0" distR="0">
            <wp:extent cx="526415" cy="680085"/>
            <wp:effectExtent l="0" t="0" r="6985" b="5715"/>
            <wp:docPr id="2072028996" name="图片 207202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28996" name="图片 2072028996"/>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a:xfrm>
                      <a:off x="0" y="0"/>
                      <a:ext cx="526415" cy="680085"/>
                    </a:xfrm>
                    <a:prstGeom prst="rect">
                      <a:avLst/>
                    </a:prstGeom>
                    <a:noFill/>
                    <a:ln>
                      <a:noFill/>
                    </a:ln>
                  </pic:spPr>
                </pic:pic>
              </a:graphicData>
            </a:graphic>
          </wp:inline>
        </w:drawing>
      </w:r>
      <w:r>
        <w:rPr>
          <w:rFonts w:ascii="Times New Roman" w:hAnsi="Times New Roman"/>
          <w:spacing w:val="-3"/>
        </w:rPr>
        <w:t>，可以看出B分子中σ键和π键的数目之比为10</w:t>
      </w:r>
      <w:r>
        <w:rPr>
          <w:rFonts w:hint="eastAsia" w:ascii="宋体" w:hAnsi="宋体" w:cs="宋体"/>
          <w:spacing w:val="-3"/>
        </w:rPr>
        <w:t>∶</w:t>
      </w:r>
      <w:r>
        <w:rPr>
          <w:rFonts w:ascii="Times New Roman" w:hAnsi="Times New Roman"/>
          <w:spacing w:val="-3"/>
        </w:rPr>
        <w:t>1。</w:t>
      </w:r>
    </w:p>
    <w:p w14:paraId="7AD93737">
      <w:pPr>
        <w:spacing w:line="276" w:lineRule="auto"/>
        <w:ind w:left="420" w:leftChars="150" w:hanging="105" w:hangingChars="50"/>
        <w:textAlignment w:val="center"/>
        <w:rPr>
          <w:rFonts w:ascii="Times New Roman" w:hAnsi="Times New Roman"/>
        </w:rPr>
      </w:pPr>
      <w:r>
        <w:rPr>
          <w:rFonts w:ascii="Times New Roman" w:hAnsi="Times New Roman"/>
        </w:rPr>
        <w:t>（2）E中所含官能团的名称为羟基。</w:t>
      </w:r>
    </w:p>
    <w:p w14:paraId="7C81ECE2">
      <w:pPr>
        <w:spacing w:line="276" w:lineRule="auto"/>
        <w:ind w:left="420" w:leftChars="150" w:hanging="105" w:hangingChars="50"/>
        <w:textAlignment w:val="center"/>
        <w:rPr>
          <w:rFonts w:ascii="Times New Roman" w:hAnsi="Times New Roman"/>
        </w:rPr>
      </w:pPr>
      <w:r>
        <w:rPr>
          <w:rFonts w:ascii="Times New Roman" w:hAnsi="Times New Roman"/>
        </w:rPr>
        <w:t>（3）根据信息，由B生成C的化学方程式为</w:t>
      </w:r>
      <w:r>
        <w:drawing>
          <wp:inline distT="0" distB="0" distL="0" distR="0">
            <wp:extent cx="2867660" cy="490220"/>
            <wp:effectExtent l="0" t="0" r="2540" b="5080"/>
            <wp:docPr id="2072028997" name="图片 2072028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28997" name="图片 2072028997"/>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a:xfrm>
                      <a:off x="0" y="0"/>
                      <a:ext cx="2867660" cy="490220"/>
                    </a:xfrm>
                    <a:prstGeom prst="rect">
                      <a:avLst/>
                    </a:prstGeom>
                    <a:noFill/>
                    <a:ln>
                      <a:noFill/>
                    </a:ln>
                  </pic:spPr>
                </pic:pic>
              </a:graphicData>
            </a:graphic>
          </wp:inline>
        </w:drawing>
      </w:r>
      <w:r>
        <w:rPr>
          <w:rFonts w:ascii="Times New Roman" w:hAnsi="Times New Roman"/>
        </w:rPr>
        <w:t>。</w:t>
      </w:r>
    </w:p>
    <w:p w14:paraId="4EA08791">
      <w:pPr>
        <w:spacing w:line="276" w:lineRule="auto"/>
        <w:ind w:left="420" w:leftChars="150" w:hanging="105" w:hangingChars="50"/>
        <w:textAlignment w:val="center"/>
        <w:rPr>
          <w:rFonts w:ascii="Times New Roman" w:hAnsi="Times New Roman"/>
        </w:rPr>
      </w:pPr>
      <w:r>
        <w:rPr>
          <w:rFonts w:ascii="Times New Roman" w:hAnsi="Times New Roman"/>
        </w:rPr>
        <w:t>（4）苯酚上酚羟基对位氢原子先与丙酮发生加成反应生成醇，随后与另外一分子苯酚上酚羟基对位氢原子发生取代反应生成</w:t>
      </w:r>
      <w:r>
        <w:rPr>
          <w:rFonts w:hint="eastAsia" w:ascii="Times New Roman" w:hAnsi="Times New Roman"/>
        </w:rPr>
        <w:t>E</w:t>
      </w:r>
      <w:r>
        <w:rPr>
          <w:rFonts w:ascii="Times New Roman" w:hAnsi="Times New Roman"/>
        </w:rPr>
        <w:t>，故由D生成E涉及反应的反应类型依次为加成反应、取代反应。</w:t>
      </w:r>
    </w:p>
    <w:p w14:paraId="065C967C">
      <w:pPr>
        <w:spacing w:line="276" w:lineRule="auto"/>
        <w:ind w:left="420" w:leftChars="150" w:hanging="105" w:hangingChars="50"/>
        <w:textAlignment w:val="center"/>
        <w:rPr>
          <w:rFonts w:ascii="Times New Roman" w:hAnsi="Times New Roman"/>
        </w:rPr>
      </w:pPr>
      <w:r>
        <w:rPr>
          <w:rFonts w:ascii="Times New Roman" w:hAnsi="Times New Roman"/>
        </w:rPr>
        <w:t>（5）M相对分子质量比C大14，M的分子式为C</w:t>
      </w:r>
      <w:r>
        <w:rPr>
          <w:rFonts w:ascii="Times New Roman" w:hAnsi="Times New Roman"/>
          <w:vertAlign w:val="subscript"/>
        </w:rPr>
        <w:t>4</w:t>
      </w:r>
      <w:r>
        <w:rPr>
          <w:rFonts w:ascii="Times New Roman" w:hAnsi="Times New Roman"/>
        </w:rPr>
        <w:t>H</w:t>
      </w:r>
      <w:r>
        <w:rPr>
          <w:rFonts w:ascii="Times New Roman" w:hAnsi="Times New Roman"/>
          <w:vertAlign w:val="subscript"/>
        </w:rPr>
        <w:t>8</w:t>
      </w:r>
      <w:r>
        <w:rPr>
          <w:rFonts w:ascii="Times New Roman" w:hAnsi="Times New Roman"/>
        </w:rPr>
        <w:t>O</w:t>
      </w:r>
      <w:r>
        <w:rPr>
          <w:rFonts w:ascii="Times New Roman" w:hAnsi="Times New Roman"/>
          <w:vertAlign w:val="subscript"/>
        </w:rPr>
        <w:t>3</w:t>
      </w:r>
      <w:r>
        <w:rPr>
          <w:rFonts w:ascii="Times New Roman" w:hAnsi="Times New Roman"/>
        </w:rPr>
        <w:t>。1 mol M分别与足量的金属钠和碳酸氢钠反应，产生气体的量相同，说明M中既有</w:t>
      </w:r>
      <w:r>
        <w:rPr>
          <w:rFonts w:hint="eastAsia" w:ascii="Times New Roman" w:hAnsi="Times New Roman"/>
        </w:rPr>
        <w:t>1</w:t>
      </w:r>
      <w:r>
        <w:rPr>
          <w:rFonts w:ascii="Times New Roman" w:hAnsi="Times New Roman"/>
        </w:rPr>
        <w:t>个</w:t>
      </w:r>
      <w:bookmarkStart w:id="38" w:name="OLE_LINK3"/>
      <w:r>
        <w:rPr>
          <w:rFonts w:hint="eastAsia" w:ascii="Times New Roman" w:hAnsi="Times New Roman"/>
        </w:rPr>
        <w:t>—COOH</w:t>
      </w:r>
      <w:bookmarkEnd w:id="38"/>
      <w:r>
        <w:rPr>
          <w:rFonts w:ascii="Times New Roman" w:hAnsi="Times New Roman"/>
        </w:rPr>
        <w:t>又有</w:t>
      </w:r>
      <w:r>
        <w:rPr>
          <w:rFonts w:hint="eastAsia" w:ascii="Times New Roman" w:hAnsi="Times New Roman"/>
        </w:rPr>
        <w:t>1</w:t>
      </w:r>
      <w:r>
        <w:rPr>
          <w:rFonts w:ascii="Times New Roman" w:hAnsi="Times New Roman"/>
        </w:rPr>
        <w:t>个</w:t>
      </w:r>
      <w:r>
        <w:rPr>
          <w:rFonts w:hint="eastAsia" w:ascii="Times New Roman" w:hAnsi="Times New Roman"/>
        </w:rPr>
        <w:t>—</w:t>
      </w:r>
      <w:r>
        <w:rPr>
          <w:rFonts w:ascii="Times New Roman" w:hAnsi="Times New Roman"/>
        </w:rPr>
        <w:t>OH，这种结构共有5种，分别是</w:t>
      </w:r>
      <w:bookmarkStart w:id="39" w:name="OLE_LINK167"/>
      <w:bookmarkStart w:id="40" w:name="OLE_LINK168"/>
      <w:r>
        <w:rPr>
          <w:rFonts w:ascii="Times New Roman" w:hAnsi="Times New Roman"/>
        </w:rPr>
        <w:drawing>
          <wp:inline distT="0" distB="0" distL="0" distR="0">
            <wp:extent cx="636270" cy="343535"/>
            <wp:effectExtent l="0" t="0" r="11430" b="12065"/>
            <wp:docPr id="2072028998" name="图片 2072028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28998" name="图片 2072028998"/>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a:xfrm>
                      <a:off x="0" y="0"/>
                      <a:ext cx="636270" cy="343535"/>
                    </a:xfrm>
                    <a:prstGeom prst="rect">
                      <a:avLst/>
                    </a:prstGeom>
                    <a:noFill/>
                    <a:ln>
                      <a:noFill/>
                    </a:ln>
                  </pic:spPr>
                </pic:pic>
              </a:graphicData>
            </a:graphic>
          </wp:inline>
        </w:drawing>
      </w:r>
      <w:r>
        <w:rPr>
          <w:rFonts w:ascii="Times New Roman" w:hAnsi="Times New Roman"/>
        </w:rPr>
        <w:t>、</w:t>
      </w:r>
      <w:r>
        <w:rPr>
          <w:rFonts w:ascii="Times New Roman" w:hAnsi="Times New Roman"/>
        </w:rPr>
        <w:drawing>
          <wp:inline distT="0" distB="0" distL="0" distR="0">
            <wp:extent cx="673100" cy="314325"/>
            <wp:effectExtent l="0" t="0" r="0" b="3175"/>
            <wp:docPr id="2072028999" name="图片 2072028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28999" name="图片 2072028999"/>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a:xfrm>
                      <a:off x="0" y="0"/>
                      <a:ext cx="673100" cy="314325"/>
                    </a:xfrm>
                    <a:prstGeom prst="rect">
                      <a:avLst/>
                    </a:prstGeom>
                    <a:noFill/>
                    <a:ln>
                      <a:noFill/>
                    </a:ln>
                  </pic:spPr>
                </pic:pic>
              </a:graphicData>
            </a:graphic>
          </wp:inline>
        </w:drawing>
      </w:r>
      <w:r>
        <w:rPr>
          <w:rFonts w:ascii="Times New Roman" w:hAnsi="Times New Roman"/>
        </w:rPr>
        <w:t>、</w:t>
      </w:r>
      <w:r>
        <w:rPr>
          <w:rFonts w:ascii="Times New Roman" w:hAnsi="Times New Roman"/>
        </w:rPr>
        <w:drawing>
          <wp:inline distT="0" distB="0" distL="0" distR="0">
            <wp:extent cx="899795" cy="160655"/>
            <wp:effectExtent l="0" t="0" r="1905" b="4445"/>
            <wp:docPr id="2072029000" name="图片 207202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29000" name="图片 2072029000"/>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a:xfrm>
                      <a:off x="0" y="0"/>
                      <a:ext cx="899795" cy="160655"/>
                    </a:xfrm>
                    <a:prstGeom prst="rect">
                      <a:avLst/>
                    </a:prstGeom>
                    <a:noFill/>
                    <a:ln>
                      <a:noFill/>
                    </a:ln>
                  </pic:spPr>
                </pic:pic>
              </a:graphicData>
            </a:graphic>
          </wp:inline>
        </w:drawing>
      </w:r>
      <w:r>
        <w:rPr>
          <w:rFonts w:ascii="Times New Roman" w:hAnsi="Times New Roman"/>
        </w:rPr>
        <w:t>、</w:t>
      </w:r>
      <w:r>
        <w:rPr>
          <w:rFonts w:ascii="Times New Roman" w:hAnsi="Times New Roman"/>
        </w:rPr>
        <w:drawing>
          <wp:inline distT="0" distB="0" distL="0" distR="0">
            <wp:extent cx="614680" cy="270510"/>
            <wp:effectExtent l="0" t="0" r="7620" b="8890"/>
            <wp:docPr id="2072029001" name="图片 207202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29001" name="图片 2072029001"/>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a:xfrm>
                      <a:off x="0" y="0"/>
                      <a:ext cx="614680" cy="270510"/>
                    </a:xfrm>
                    <a:prstGeom prst="rect">
                      <a:avLst/>
                    </a:prstGeom>
                    <a:noFill/>
                    <a:ln>
                      <a:noFill/>
                    </a:ln>
                  </pic:spPr>
                </pic:pic>
              </a:graphicData>
            </a:graphic>
          </wp:inline>
        </w:drawing>
      </w:r>
      <w:bookmarkEnd w:id="39"/>
      <w:bookmarkEnd w:id="40"/>
      <w:r>
        <w:rPr>
          <w:rFonts w:ascii="Times New Roman" w:hAnsi="Times New Roman"/>
        </w:rPr>
        <w:t>、</w:t>
      </w:r>
      <w:r>
        <w:rPr>
          <w:rFonts w:ascii="Times New Roman" w:hAnsi="Times New Roman"/>
        </w:rPr>
        <w:drawing>
          <wp:inline distT="0" distB="0" distL="0" distR="0">
            <wp:extent cx="570865" cy="278130"/>
            <wp:effectExtent l="0" t="0" r="635" b="1270"/>
            <wp:docPr id="2072029002" name="图片 207202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29002" name="图片 2072029002"/>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a:xfrm>
                      <a:off x="0" y="0"/>
                      <a:ext cx="570865" cy="278130"/>
                    </a:xfrm>
                    <a:prstGeom prst="rect">
                      <a:avLst/>
                    </a:prstGeom>
                    <a:noFill/>
                    <a:ln>
                      <a:noFill/>
                    </a:ln>
                  </pic:spPr>
                </pic:pic>
              </a:graphicData>
            </a:graphic>
          </wp:inline>
        </w:drawing>
      </w:r>
      <w:r>
        <w:rPr>
          <w:rFonts w:ascii="Times New Roman" w:hAnsi="Times New Roman"/>
        </w:rPr>
        <w:t>，其中</w:t>
      </w:r>
      <w:r>
        <w:rPr>
          <w:rFonts w:ascii="Times New Roman" w:hAnsi="Times New Roman"/>
        </w:rPr>
        <w:drawing>
          <wp:inline distT="0" distB="0" distL="0" distR="0">
            <wp:extent cx="636270" cy="343535"/>
            <wp:effectExtent l="0" t="0" r="11430" b="12065"/>
            <wp:docPr id="2072029003" name="图片 2072029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29003" name="图片 2072029003"/>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a:xfrm>
                      <a:off x="0" y="0"/>
                      <a:ext cx="636270" cy="343535"/>
                    </a:xfrm>
                    <a:prstGeom prst="rect">
                      <a:avLst/>
                    </a:prstGeom>
                    <a:noFill/>
                    <a:ln>
                      <a:noFill/>
                    </a:ln>
                  </pic:spPr>
                </pic:pic>
              </a:graphicData>
            </a:graphic>
          </wp:inline>
        </w:drawing>
      </w:r>
      <w:r>
        <w:rPr>
          <w:rFonts w:ascii="Times New Roman" w:hAnsi="Times New Roman"/>
        </w:rPr>
        <w:t>、</w:t>
      </w:r>
      <w:r>
        <w:rPr>
          <w:rFonts w:ascii="Times New Roman" w:hAnsi="Times New Roman"/>
        </w:rPr>
        <w:drawing>
          <wp:inline distT="0" distB="0" distL="0" distR="0">
            <wp:extent cx="673100" cy="314325"/>
            <wp:effectExtent l="0" t="0" r="0" b="3175"/>
            <wp:docPr id="2072029004" name="图片 2072029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29004" name="图片 2072029004"/>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a:xfrm>
                      <a:off x="0" y="0"/>
                      <a:ext cx="673100" cy="314325"/>
                    </a:xfrm>
                    <a:prstGeom prst="rect">
                      <a:avLst/>
                    </a:prstGeom>
                    <a:noFill/>
                    <a:ln>
                      <a:noFill/>
                    </a:ln>
                  </pic:spPr>
                </pic:pic>
              </a:graphicData>
            </a:graphic>
          </wp:inline>
        </w:drawing>
      </w:r>
      <w:r>
        <w:rPr>
          <w:rFonts w:ascii="Times New Roman" w:hAnsi="Times New Roman"/>
        </w:rPr>
        <w:t>、</w:t>
      </w:r>
      <w:r>
        <w:rPr>
          <w:rFonts w:ascii="Times New Roman" w:hAnsi="Times New Roman"/>
        </w:rPr>
        <w:drawing>
          <wp:inline distT="0" distB="0" distL="0" distR="0">
            <wp:extent cx="614680" cy="270510"/>
            <wp:effectExtent l="0" t="0" r="7620" b="8890"/>
            <wp:docPr id="2072029005" name="图片 2072029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29005" name="图片 2072029005"/>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a:xfrm>
                      <a:off x="0" y="0"/>
                      <a:ext cx="614680" cy="270510"/>
                    </a:xfrm>
                    <a:prstGeom prst="rect">
                      <a:avLst/>
                    </a:prstGeom>
                    <a:noFill/>
                    <a:ln>
                      <a:noFill/>
                    </a:ln>
                  </pic:spPr>
                </pic:pic>
              </a:graphicData>
            </a:graphic>
          </wp:inline>
        </w:drawing>
      </w:r>
      <w:r>
        <w:rPr>
          <w:rFonts w:ascii="Times New Roman" w:hAnsi="Times New Roman"/>
        </w:rPr>
        <w:t>含有手性碳原子。</w:t>
      </w:r>
    </w:p>
    <w:p w14:paraId="1355A9DC">
      <w:pPr>
        <w:spacing w:line="360" w:lineRule="auto"/>
        <w:jc w:val="left"/>
        <w:textAlignment w:val="center"/>
      </w:pPr>
    </w:p>
    <w:p w14:paraId="00D51F2F">
      <w:pPr>
        <w:adjustRightInd w:val="0"/>
        <w:snapToGrid w:val="0"/>
        <w:spacing w:line="336" w:lineRule="auto"/>
        <w:ind w:left="422" w:hanging="422" w:hangingChars="201"/>
        <w:textAlignment w:val="center"/>
      </w:pPr>
      <w:bookmarkStart w:id="41" w:name="_GoBack"/>
      <w:bookmarkEnd w:id="4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MS Mincho">
    <w:altName w:val="MS Gothic"/>
    <w:panose1 w:val="02020609040205080304"/>
    <w:charset w:val="80"/>
    <w:family w:val="roman"/>
    <w:pitch w:val="default"/>
    <w:sig w:usb0="00000000" w:usb1="00000000" w:usb2="00000010" w:usb3="00000000" w:csb0="00020000" w:csb1="00000000"/>
  </w:font>
  <w:font w:name="MS Gothic">
    <w:panose1 w:val="020B0609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3F05E1"/>
    <w:multiLevelType w:val="singleLevel"/>
    <w:tmpl w:val="233F05E1"/>
    <w:lvl w:ilvl="0" w:tentative="0">
      <w:start w:val="17"/>
      <w:numFmt w:val="decimal"/>
      <w:suff w:val="nothing"/>
      <w:lvlText w:val="%1．"/>
      <w:lvlJc w:val="left"/>
    </w:lvl>
  </w:abstractNum>
  <w:abstractNum w:abstractNumId="1">
    <w:nsid w:val="2CEF39BC"/>
    <w:multiLevelType w:val="singleLevel"/>
    <w:tmpl w:val="2CEF39BC"/>
    <w:lvl w:ilvl="0" w:tentative="0">
      <w:start w:val="4"/>
      <w:numFmt w:val="decimal"/>
      <w:suff w:val="nothing"/>
      <w:lvlText w:val="%1．"/>
      <w:lvlJc w:val="left"/>
    </w:lvl>
  </w:abstractNum>
  <w:abstractNum w:abstractNumId="2">
    <w:nsid w:val="586DEF18"/>
    <w:multiLevelType w:val="singleLevel"/>
    <w:tmpl w:val="586DEF18"/>
    <w:lvl w:ilvl="0" w:tentative="0">
      <w:start w:val="2"/>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E5D"/>
    <w:rsid w:val="00321379"/>
    <w:rsid w:val="00461A46"/>
    <w:rsid w:val="00494CD8"/>
    <w:rsid w:val="00520803"/>
    <w:rsid w:val="007F28CB"/>
    <w:rsid w:val="008B50B3"/>
    <w:rsid w:val="009B4597"/>
    <w:rsid w:val="00A45F8F"/>
    <w:rsid w:val="00B311B8"/>
    <w:rsid w:val="00B32E5D"/>
    <w:rsid w:val="00E14510"/>
    <w:rsid w:val="00E61EE9"/>
    <w:rsid w:val="00F165DA"/>
    <w:rsid w:val="34AC2B82"/>
    <w:rsid w:val="78133C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uiPriority w:val="0"/>
    <w:rPr>
      <w:sz w:val="18"/>
      <w:szCs w:val="18"/>
    </w:rPr>
  </w:style>
  <w:style w:type="paragraph" w:styleId="3">
    <w:name w:val="footer"/>
    <w:basedOn w:val="1"/>
    <w:link w:val="10"/>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character" w:styleId="7">
    <w:name w:val="Strong"/>
    <w:qFormat/>
    <w:uiPriority w:val="0"/>
    <w:rPr>
      <w:b/>
      <w:bCs/>
    </w:rPr>
  </w:style>
  <w:style w:type="character" w:customStyle="1" w:styleId="8">
    <w:name w:val="批注框文本 Char"/>
    <w:basedOn w:val="6"/>
    <w:link w:val="2"/>
    <w:uiPriority w:val="0"/>
    <w:rPr>
      <w:rFonts w:ascii="Times New Roman" w:hAnsi="Times New Roman" w:eastAsia="宋体" w:cs="Times New Roman"/>
      <w:kern w:val="2"/>
      <w:sz w:val="18"/>
      <w:szCs w:val="18"/>
    </w:rPr>
  </w:style>
  <w:style w:type="character" w:customStyle="1" w:styleId="9">
    <w:name w:val="页眉 Char"/>
    <w:basedOn w:val="6"/>
    <w:link w:val="4"/>
    <w:uiPriority w:val="0"/>
    <w:rPr>
      <w:rFonts w:ascii="Times New Roman" w:hAnsi="Times New Roman" w:eastAsia="宋体" w:cs="Times New Roman"/>
      <w:kern w:val="2"/>
      <w:sz w:val="18"/>
      <w:szCs w:val="18"/>
    </w:rPr>
  </w:style>
  <w:style w:type="character" w:customStyle="1" w:styleId="10">
    <w:name w:val="页脚 Char"/>
    <w:basedOn w:val="6"/>
    <w:link w:val="3"/>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5.bin"/><Relationship Id="rId98" Type="http://schemas.openxmlformats.org/officeDocument/2006/relationships/image" Target="media/image51.wmf"/><Relationship Id="rId97" Type="http://schemas.openxmlformats.org/officeDocument/2006/relationships/oleObject" Target="embeddings/oleObject44.bin"/><Relationship Id="rId96" Type="http://schemas.openxmlformats.org/officeDocument/2006/relationships/image" Target="media/image50.png"/><Relationship Id="rId95" Type="http://schemas.openxmlformats.org/officeDocument/2006/relationships/image" Target="media/image49.wmf"/><Relationship Id="rId94" Type="http://schemas.openxmlformats.org/officeDocument/2006/relationships/oleObject" Target="embeddings/oleObject43.bin"/><Relationship Id="rId93" Type="http://schemas.openxmlformats.org/officeDocument/2006/relationships/image" Target="media/image48.png"/><Relationship Id="rId92" Type="http://schemas.openxmlformats.org/officeDocument/2006/relationships/image" Target="media/image47.png"/><Relationship Id="rId91" Type="http://schemas.openxmlformats.org/officeDocument/2006/relationships/oleObject" Target="embeddings/oleObject42.bin"/><Relationship Id="rId90" Type="http://schemas.openxmlformats.org/officeDocument/2006/relationships/oleObject" Target="embeddings/oleObject41.bin"/><Relationship Id="rId9" Type="http://schemas.openxmlformats.org/officeDocument/2006/relationships/oleObject" Target="embeddings/oleObject3.bin"/><Relationship Id="rId89" Type="http://schemas.openxmlformats.org/officeDocument/2006/relationships/image" Target="media/image46.wmf"/><Relationship Id="rId88" Type="http://schemas.openxmlformats.org/officeDocument/2006/relationships/oleObject" Target="embeddings/oleObject40.bin"/><Relationship Id="rId87" Type="http://schemas.openxmlformats.org/officeDocument/2006/relationships/image" Target="media/image45.wmf"/><Relationship Id="rId86" Type="http://schemas.openxmlformats.org/officeDocument/2006/relationships/oleObject" Target="embeddings/oleObject39.bin"/><Relationship Id="rId85" Type="http://schemas.openxmlformats.org/officeDocument/2006/relationships/image" Target="media/image44.wmf"/><Relationship Id="rId84" Type="http://schemas.openxmlformats.org/officeDocument/2006/relationships/oleObject" Target="embeddings/oleObject38.bin"/><Relationship Id="rId83" Type="http://schemas.openxmlformats.org/officeDocument/2006/relationships/image" Target="media/image43.wmf"/><Relationship Id="rId82" Type="http://schemas.openxmlformats.org/officeDocument/2006/relationships/oleObject" Target="embeddings/oleObject37.bin"/><Relationship Id="rId81" Type="http://schemas.openxmlformats.org/officeDocument/2006/relationships/image" Target="media/image42.wmf"/><Relationship Id="rId80" Type="http://schemas.openxmlformats.org/officeDocument/2006/relationships/oleObject" Target="embeddings/oleObject36.bin"/><Relationship Id="rId8" Type="http://schemas.openxmlformats.org/officeDocument/2006/relationships/image" Target="media/image3.wmf"/><Relationship Id="rId79" Type="http://schemas.openxmlformats.org/officeDocument/2006/relationships/oleObject" Target="embeddings/oleObject35.bin"/><Relationship Id="rId78" Type="http://schemas.openxmlformats.org/officeDocument/2006/relationships/image" Target="media/image41.wmf"/><Relationship Id="rId77" Type="http://schemas.openxmlformats.org/officeDocument/2006/relationships/oleObject" Target="embeddings/oleObject34.bin"/><Relationship Id="rId76" Type="http://schemas.openxmlformats.org/officeDocument/2006/relationships/image" Target="media/image40.png"/><Relationship Id="rId75" Type="http://schemas.openxmlformats.org/officeDocument/2006/relationships/image" Target="media/image39.wmf"/><Relationship Id="rId74" Type="http://schemas.openxmlformats.org/officeDocument/2006/relationships/oleObject" Target="embeddings/oleObject33.bin"/><Relationship Id="rId73" Type="http://schemas.openxmlformats.org/officeDocument/2006/relationships/image" Target="media/image38.wmf"/><Relationship Id="rId72" Type="http://schemas.openxmlformats.org/officeDocument/2006/relationships/oleObject" Target="embeddings/oleObject32.bin"/><Relationship Id="rId71" Type="http://schemas.openxmlformats.org/officeDocument/2006/relationships/image" Target="media/image37.wmf"/><Relationship Id="rId70" Type="http://schemas.openxmlformats.org/officeDocument/2006/relationships/oleObject" Target="embeddings/oleObject31.bin"/><Relationship Id="rId7" Type="http://schemas.openxmlformats.org/officeDocument/2006/relationships/oleObject" Target="embeddings/oleObject2.bin"/><Relationship Id="rId69" Type="http://schemas.openxmlformats.org/officeDocument/2006/relationships/image" Target="media/image36.wmf"/><Relationship Id="rId68" Type="http://schemas.openxmlformats.org/officeDocument/2006/relationships/oleObject" Target="embeddings/oleObject30.bin"/><Relationship Id="rId67" Type="http://schemas.openxmlformats.org/officeDocument/2006/relationships/image" Target="media/image35.wmf"/><Relationship Id="rId66" Type="http://schemas.openxmlformats.org/officeDocument/2006/relationships/oleObject" Target="embeddings/oleObject29.bin"/><Relationship Id="rId65" Type="http://schemas.openxmlformats.org/officeDocument/2006/relationships/image" Target="media/image34.wmf"/><Relationship Id="rId64" Type="http://schemas.openxmlformats.org/officeDocument/2006/relationships/oleObject" Target="embeddings/oleObject28.bin"/><Relationship Id="rId63" Type="http://schemas.openxmlformats.org/officeDocument/2006/relationships/image" Target="media/image33.wmf"/><Relationship Id="rId62" Type="http://schemas.openxmlformats.org/officeDocument/2006/relationships/oleObject" Target="embeddings/oleObject27.bin"/><Relationship Id="rId61" Type="http://schemas.openxmlformats.org/officeDocument/2006/relationships/image" Target="media/image32.wmf"/><Relationship Id="rId60" Type="http://schemas.openxmlformats.org/officeDocument/2006/relationships/oleObject" Target="embeddings/oleObject26.bin"/><Relationship Id="rId6" Type="http://schemas.openxmlformats.org/officeDocument/2006/relationships/image" Target="media/image2.wmf"/><Relationship Id="rId59" Type="http://schemas.openxmlformats.org/officeDocument/2006/relationships/image" Target="media/image31.wmf"/><Relationship Id="rId58" Type="http://schemas.openxmlformats.org/officeDocument/2006/relationships/oleObject" Target="embeddings/oleObject25.bin"/><Relationship Id="rId57" Type="http://schemas.openxmlformats.org/officeDocument/2006/relationships/image" Target="media/image30.wmf"/><Relationship Id="rId56" Type="http://schemas.openxmlformats.org/officeDocument/2006/relationships/oleObject" Target="embeddings/oleObject24.bin"/><Relationship Id="rId55" Type="http://schemas.openxmlformats.org/officeDocument/2006/relationships/image" Target="media/image29.wmf"/><Relationship Id="rId54" Type="http://schemas.openxmlformats.org/officeDocument/2006/relationships/oleObject" Target="embeddings/oleObject23.bin"/><Relationship Id="rId53" Type="http://schemas.openxmlformats.org/officeDocument/2006/relationships/image" Target="media/image28.png"/><Relationship Id="rId52" Type="http://schemas.openxmlformats.org/officeDocument/2006/relationships/image" Target="media/image27.wmf"/><Relationship Id="rId51" Type="http://schemas.openxmlformats.org/officeDocument/2006/relationships/oleObject" Target="embeddings/oleObject22.bin"/><Relationship Id="rId50" Type="http://schemas.openxmlformats.org/officeDocument/2006/relationships/image" Target="media/image26.png"/><Relationship Id="rId5" Type="http://schemas.openxmlformats.org/officeDocument/2006/relationships/oleObject" Target="embeddings/oleObject1.bin"/><Relationship Id="rId49" Type="http://schemas.openxmlformats.org/officeDocument/2006/relationships/image" Target="media/image25.wmf"/><Relationship Id="rId48" Type="http://schemas.openxmlformats.org/officeDocument/2006/relationships/oleObject" Target="embeddings/oleObject21.bin"/><Relationship Id="rId47" Type="http://schemas.openxmlformats.org/officeDocument/2006/relationships/image" Target="media/image24.wmf"/><Relationship Id="rId468" Type="http://schemas.openxmlformats.org/officeDocument/2006/relationships/fontTable" Target="fontTable.xml"/><Relationship Id="rId467" Type="http://schemas.openxmlformats.org/officeDocument/2006/relationships/numbering" Target="numbering.xml"/><Relationship Id="rId466" Type="http://schemas.openxmlformats.org/officeDocument/2006/relationships/image" Target="media/image256.png"/><Relationship Id="rId465" Type="http://schemas.openxmlformats.org/officeDocument/2006/relationships/image" Target="media/image255.png"/><Relationship Id="rId464" Type="http://schemas.openxmlformats.org/officeDocument/2006/relationships/image" Target="media/image254.png"/><Relationship Id="rId463" Type="http://schemas.openxmlformats.org/officeDocument/2006/relationships/image" Target="media/image253.png"/><Relationship Id="rId462" Type="http://schemas.openxmlformats.org/officeDocument/2006/relationships/image" Target="media/image252.png"/><Relationship Id="rId461" Type="http://schemas.openxmlformats.org/officeDocument/2006/relationships/image" Target="media/image251.png"/><Relationship Id="rId460" Type="http://schemas.openxmlformats.org/officeDocument/2006/relationships/image" Target="media/image250.png"/><Relationship Id="rId46" Type="http://schemas.openxmlformats.org/officeDocument/2006/relationships/oleObject" Target="embeddings/oleObject20.bin"/><Relationship Id="rId459" Type="http://schemas.openxmlformats.org/officeDocument/2006/relationships/image" Target="media/image249.png"/><Relationship Id="rId458" Type="http://schemas.openxmlformats.org/officeDocument/2006/relationships/image" Target="media/image248.png"/><Relationship Id="rId457" Type="http://schemas.openxmlformats.org/officeDocument/2006/relationships/image" Target="media/image247.wmf"/><Relationship Id="rId456" Type="http://schemas.openxmlformats.org/officeDocument/2006/relationships/oleObject" Target="embeddings/oleObject207.bin"/><Relationship Id="rId455" Type="http://schemas.openxmlformats.org/officeDocument/2006/relationships/image" Target="media/image246.png"/><Relationship Id="rId454" Type="http://schemas.openxmlformats.org/officeDocument/2006/relationships/image" Target="media/image245.wmf"/><Relationship Id="rId453" Type="http://schemas.openxmlformats.org/officeDocument/2006/relationships/oleObject" Target="embeddings/oleObject206.bin"/><Relationship Id="rId452" Type="http://schemas.openxmlformats.org/officeDocument/2006/relationships/image" Target="media/image244.png"/><Relationship Id="rId451" Type="http://schemas.openxmlformats.org/officeDocument/2006/relationships/image" Target="media/image243.wmf"/><Relationship Id="rId450" Type="http://schemas.openxmlformats.org/officeDocument/2006/relationships/oleObject" Target="embeddings/oleObject205.bin"/><Relationship Id="rId45" Type="http://schemas.openxmlformats.org/officeDocument/2006/relationships/oleObject" Target="embeddings/oleObject19.bin"/><Relationship Id="rId449" Type="http://schemas.openxmlformats.org/officeDocument/2006/relationships/oleObject" Target="embeddings/oleObject204.bin"/><Relationship Id="rId448" Type="http://schemas.openxmlformats.org/officeDocument/2006/relationships/image" Target="media/image242.png"/><Relationship Id="rId447" Type="http://schemas.openxmlformats.org/officeDocument/2006/relationships/image" Target="media/image241.png"/><Relationship Id="rId446" Type="http://schemas.openxmlformats.org/officeDocument/2006/relationships/image" Target="media/image240.png"/><Relationship Id="rId445" Type="http://schemas.openxmlformats.org/officeDocument/2006/relationships/image" Target="media/image239.wmf"/><Relationship Id="rId444" Type="http://schemas.openxmlformats.org/officeDocument/2006/relationships/oleObject" Target="embeddings/oleObject203.bin"/><Relationship Id="rId443" Type="http://schemas.openxmlformats.org/officeDocument/2006/relationships/image" Target="media/image238.wmf"/><Relationship Id="rId442" Type="http://schemas.openxmlformats.org/officeDocument/2006/relationships/oleObject" Target="embeddings/oleObject202.bin"/><Relationship Id="rId441" Type="http://schemas.openxmlformats.org/officeDocument/2006/relationships/image" Target="media/image237.wmf"/><Relationship Id="rId440" Type="http://schemas.openxmlformats.org/officeDocument/2006/relationships/image" Target="media/image236.wmf"/><Relationship Id="rId44" Type="http://schemas.openxmlformats.org/officeDocument/2006/relationships/oleObject" Target="embeddings/oleObject18.bin"/><Relationship Id="rId439" Type="http://schemas.openxmlformats.org/officeDocument/2006/relationships/image" Target="media/image235.wmf"/><Relationship Id="rId438" Type="http://schemas.openxmlformats.org/officeDocument/2006/relationships/image" Target="media/image234.wmf"/><Relationship Id="rId437" Type="http://schemas.openxmlformats.org/officeDocument/2006/relationships/image" Target="media/image233.wmf"/><Relationship Id="rId436" Type="http://schemas.openxmlformats.org/officeDocument/2006/relationships/image" Target="media/image232.wmf"/><Relationship Id="rId435" Type="http://schemas.openxmlformats.org/officeDocument/2006/relationships/image" Target="media/image231.wmf"/><Relationship Id="rId434" Type="http://schemas.openxmlformats.org/officeDocument/2006/relationships/image" Target="media/image230.wmf"/><Relationship Id="rId433" Type="http://schemas.openxmlformats.org/officeDocument/2006/relationships/image" Target="media/image229.wmf"/><Relationship Id="rId432" Type="http://schemas.openxmlformats.org/officeDocument/2006/relationships/image" Target="media/image228.wmf"/><Relationship Id="rId431" Type="http://schemas.openxmlformats.org/officeDocument/2006/relationships/image" Target="media/image227.wmf"/><Relationship Id="rId430" Type="http://schemas.openxmlformats.org/officeDocument/2006/relationships/image" Target="media/image226.wmf"/><Relationship Id="rId43" Type="http://schemas.openxmlformats.org/officeDocument/2006/relationships/image" Target="media/image23.wmf"/><Relationship Id="rId429" Type="http://schemas.openxmlformats.org/officeDocument/2006/relationships/image" Target="media/image225.wmf"/><Relationship Id="rId428" Type="http://schemas.openxmlformats.org/officeDocument/2006/relationships/image" Target="media/image224.wmf"/><Relationship Id="rId427" Type="http://schemas.openxmlformats.org/officeDocument/2006/relationships/image" Target="media/image223.wmf"/><Relationship Id="rId426" Type="http://schemas.openxmlformats.org/officeDocument/2006/relationships/image" Target="media/image222.wmf"/><Relationship Id="rId425" Type="http://schemas.openxmlformats.org/officeDocument/2006/relationships/image" Target="media/image221.wmf"/><Relationship Id="rId424" Type="http://schemas.openxmlformats.org/officeDocument/2006/relationships/image" Target="media/image220.wmf"/><Relationship Id="rId423" Type="http://schemas.openxmlformats.org/officeDocument/2006/relationships/image" Target="media/image219.wmf"/><Relationship Id="rId422" Type="http://schemas.openxmlformats.org/officeDocument/2006/relationships/image" Target="media/image218.wmf"/><Relationship Id="rId421" Type="http://schemas.openxmlformats.org/officeDocument/2006/relationships/image" Target="media/image217.wmf"/><Relationship Id="rId420" Type="http://schemas.openxmlformats.org/officeDocument/2006/relationships/image" Target="media/image216.wmf"/><Relationship Id="rId42" Type="http://schemas.openxmlformats.org/officeDocument/2006/relationships/oleObject" Target="embeddings/oleObject17.bin"/><Relationship Id="rId419" Type="http://schemas.openxmlformats.org/officeDocument/2006/relationships/image" Target="media/image215.wmf"/><Relationship Id="rId418" Type="http://schemas.openxmlformats.org/officeDocument/2006/relationships/image" Target="media/image214.wmf"/><Relationship Id="rId417" Type="http://schemas.openxmlformats.org/officeDocument/2006/relationships/image" Target="media/image213.wmf"/><Relationship Id="rId416" Type="http://schemas.openxmlformats.org/officeDocument/2006/relationships/image" Target="media/image212.wmf"/><Relationship Id="rId415" Type="http://schemas.openxmlformats.org/officeDocument/2006/relationships/image" Target="media/image211.wmf"/><Relationship Id="rId414" Type="http://schemas.openxmlformats.org/officeDocument/2006/relationships/image" Target="media/image210.wmf"/><Relationship Id="rId413" Type="http://schemas.openxmlformats.org/officeDocument/2006/relationships/image" Target="media/image209.wmf"/><Relationship Id="rId412" Type="http://schemas.openxmlformats.org/officeDocument/2006/relationships/image" Target="media/image208.wmf"/><Relationship Id="rId411" Type="http://schemas.openxmlformats.org/officeDocument/2006/relationships/image" Target="media/image207.wmf"/><Relationship Id="rId410" Type="http://schemas.openxmlformats.org/officeDocument/2006/relationships/image" Target="media/image206.wmf"/><Relationship Id="rId41" Type="http://schemas.openxmlformats.org/officeDocument/2006/relationships/image" Target="media/image22.wmf"/><Relationship Id="rId409" Type="http://schemas.openxmlformats.org/officeDocument/2006/relationships/image" Target="media/image205.wmf"/><Relationship Id="rId408" Type="http://schemas.openxmlformats.org/officeDocument/2006/relationships/image" Target="media/image204.wmf"/><Relationship Id="rId407" Type="http://schemas.openxmlformats.org/officeDocument/2006/relationships/image" Target="media/image203.wmf"/><Relationship Id="rId406" Type="http://schemas.openxmlformats.org/officeDocument/2006/relationships/image" Target="media/image202.wmf"/><Relationship Id="rId405" Type="http://schemas.openxmlformats.org/officeDocument/2006/relationships/image" Target="media/image201.wmf"/><Relationship Id="rId404" Type="http://schemas.openxmlformats.org/officeDocument/2006/relationships/image" Target="media/image200.wmf"/><Relationship Id="rId403" Type="http://schemas.openxmlformats.org/officeDocument/2006/relationships/image" Target="media/image199.wmf"/><Relationship Id="rId402" Type="http://schemas.openxmlformats.org/officeDocument/2006/relationships/image" Target="media/image198.wmf"/><Relationship Id="rId401" Type="http://schemas.openxmlformats.org/officeDocument/2006/relationships/image" Target="media/image197.wmf"/><Relationship Id="rId400" Type="http://schemas.openxmlformats.org/officeDocument/2006/relationships/image" Target="media/image196.wmf"/><Relationship Id="rId40" Type="http://schemas.openxmlformats.org/officeDocument/2006/relationships/oleObject" Target="embeddings/oleObject16.bin"/><Relationship Id="rId4" Type="http://schemas.openxmlformats.org/officeDocument/2006/relationships/image" Target="media/image1.png"/><Relationship Id="rId399" Type="http://schemas.openxmlformats.org/officeDocument/2006/relationships/image" Target="media/image195.wmf"/><Relationship Id="rId398" Type="http://schemas.openxmlformats.org/officeDocument/2006/relationships/image" Target="media/image194.wmf"/><Relationship Id="rId397" Type="http://schemas.openxmlformats.org/officeDocument/2006/relationships/image" Target="media/image193.wmf"/><Relationship Id="rId396" Type="http://schemas.openxmlformats.org/officeDocument/2006/relationships/image" Target="media/image192.wmf"/><Relationship Id="rId395" Type="http://schemas.openxmlformats.org/officeDocument/2006/relationships/image" Target="media/image191.wmf"/><Relationship Id="rId394" Type="http://schemas.openxmlformats.org/officeDocument/2006/relationships/image" Target="media/image190.wmf"/><Relationship Id="rId393" Type="http://schemas.openxmlformats.org/officeDocument/2006/relationships/image" Target="media/image189.wmf"/><Relationship Id="rId392" Type="http://schemas.openxmlformats.org/officeDocument/2006/relationships/image" Target="media/image188.wmf"/><Relationship Id="rId391" Type="http://schemas.openxmlformats.org/officeDocument/2006/relationships/image" Target="media/image187.wmf"/><Relationship Id="rId390" Type="http://schemas.openxmlformats.org/officeDocument/2006/relationships/image" Target="media/image186.wmf"/><Relationship Id="rId39" Type="http://schemas.openxmlformats.org/officeDocument/2006/relationships/image" Target="media/image21.wmf"/><Relationship Id="rId389" Type="http://schemas.openxmlformats.org/officeDocument/2006/relationships/image" Target="media/image185.wmf"/><Relationship Id="rId388" Type="http://schemas.openxmlformats.org/officeDocument/2006/relationships/image" Target="media/image184.wmf"/><Relationship Id="rId387" Type="http://schemas.openxmlformats.org/officeDocument/2006/relationships/image" Target="media/image183.wmf"/><Relationship Id="rId386" Type="http://schemas.openxmlformats.org/officeDocument/2006/relationships/image" Target="media/image182.png"/><Relationship Id="rId385" Type="http://schemas.openxmlformats.org/officeDocument/2006/relationships/image" Target="media/image181.wmf"/><Relationship Id="rId384" Type="http://schemas.openxmlformats.org/officeDocument/2006/relationships/oleObject" Target="embeddings/oleObject201.bin"/><Relationship Id="rId383" Type="http://schemas.openxmlformats.org/officeDocument/2006/relationships/image" Target="media/image180.wmf"/><Relationship Id="rId382" Type="http://schemas.openxmlformats.org/officeDocument/2006/relationships/oleObject" Target="embeddings/oleObject200.bin"/><Relationship Id="rId381" Type="http://schemas.openxmlformats.org/officeDocument/2006/relationships/image" Target="media/image179.wmf"/><Relationship Id="rId380" Type="http://schemas.openxmlformats.org/officeDocument/2006/relationships/oleObject" Target="embeddings/oleObject199.bin"/><Relationship Id="rId38" Type="http://schemas.openxmlformats.org/officeDocument/2006/relationships/oleObject" Target="embeddings/oleObject15.bin"/><Relationship Id="rId379" Type="http://schemas.openxmlformats.org/officeDocument/2006/relationships/oleObject" Target="embeddings/oleObject198.bin"/><Relationship Id="rId378" Type="http://schemas.openxmlformats.org/officeDocument/2006/relationships/image" Target="media/image178.wmf"/><Relationship Id="rId377" Type="http://schemas.openxmlformats.org/officeDocument/2006/relationships/oleObject" Target="embeddings/oleObject197.bin"/><Relationship Id="rId376" Type="http://schemas.openxmlformats.org/officeDocument/2006/relationships/image" Target="media/image177.wmf"/><Relationship Id="rId375" Type="http://schemas.openxmlformats.org/officeDocument/2006/relationships/oleObject" Target="embeddings/oleObject196.bin"/><Relationship Id="rId374" Type="http://schemas.openxmlformats.org/officeDocument/2006/relationships/image" Target="media/image176.wmf"/><Relationship Id="rId373" Type="http://schemas.openxmlformats.org/officeDocument/2006/relationships/oleObject" Target="embeddings/oleObject195.bin"/><Relationship Id="rId372" Type="http://schemas.openxmlformats.org/officeDocument/2006/relationships/oleObject" Target="embeddings/oleObject194.bin"/><Relationship Id="rId371" Type="http://schemas.openxmlformats.org/officeDocument/2006/relationships/image" Target="media/image175.wmf"/><Relationship Id="rId370" Type="http://schemas.openxmlformats.org/officeDocument/2006/relationships/oleObject" Target="embeddings/oleObject193.bin"/><Relationship Id="rId37" Type="http://schemas.openxmlformats.org/officeDocument/2006/relationships/image" Target="media/image20.wmf"/><Relationship Id="rId369" Type="http://schemas.openxmlformats.org/officeDocument/2006/relationships/image" Target="media/image174.wmf"/><Relationship Id="rId368" Type="http://schemas.openxmlformats.org/officeDocument/2006/relationships/oleObject" Target="embeddings/oleObject192.bin"/><Relationship Id="rId367" Type="http://schemas.openxmlformats.org/officeDocument/2006/relationships/oleObject" Target="embeddings/oleObject191.bin"/><Relationship Id="rId366" Type="http://schemas.openxmlformats.org/officeDocument/2006/relationships/image" Target="media/image173.wmf"/><Relationship Id="rId365" Type="http://schemas.openxmlformats.org/officeDocument/2006/relationships/oleObject" Target="embeddings/oleObject190.bin"/><Relationship Id="rId364" Type="http://schemas.openxmlformats.org/officeDocument/2006/relationships/image" Target="media/image172.wmf"/><Relationship Id="rId363" Type="http://schemas.openxmlformats.org/officeDocument/2006/relationships/oleObject" Target="embeddings/oleObject189.bin"/><Relationship Id="rId362" Type="http://schemas.openxmlformats.org/officeDocument/2006/relationships/image" Target="media/image171.wmf"/><Relationship Id="rId361" Type="http://schemas.openxmlformats.org/officeDocument/2006/relationships/oleObject" Target="embeddings/oleObject188.bin"/><Relationship Id="rId360" Type="http://schemas.openxmlformats.org/officeDocument/2006/relationships/image" Target="media/image170.wmf"/><Relationship Id="rId36" Type="http://schemas.openxmlformats.org/officeDocument/2006/relationships/oleObject" Target="embeddings/oleObject14.bin"/><Relationship Id="rId359" Type="http://schemas.openxmlformats.org/officeDocument/2006/relationships/oleObject" Target="embeddings/oleObject187.bin"/><Relationship Id="rId358" Type="http://schemas.openxmlformats.org/officeDocument/2006/relationships/image" Target="media/image169.wmf"/><Relationship Id="rId357" Type="http://schemas.openxmlformats.org/officeDocument/2006/relationships/oleObject" Target="embeddings/oleObject186.bin"/><Relationship Id="rId356" Type="http://schemas.openxmlformats.org/officeDocument/2006/relationships/image" Target="media/image168.wmf"/><Relationship Id="rId355" Type="http://schemas.openxmlformats.org/officeDocument/2006/relationships/oleObject" Target="embeddings/oleObject185.bin"/><Relationship Id="rId354" Type="http://schemas.openxmlformats.org/officeDocument/2006/relationships/image" Target="media/image167.wmf"/><Relationship Id="rId353" Type="http://schemas.openxmlformats.org/officeDocument/2006/relationships/oleObject" Target="embeddings/oleObject184.bin"/><Relationship Id="rId352" Type="http://schemas.openxmlformats.org/officeDocument/2006/relationships/image" Target="media/image166.wmf"/><Relationship Id="rId351" Type="http://schemas.openxmlformats.org/officeDocument/2006/relationships/oleObject" Target="embeddings/oleObject183.bin"/><Relationship Id="rId350" Type="http://schemas.openxmlformats.org/officeDocument/2006/relationships/image" Target="media/image165.wmf"/><Relationship Id="rId35" Type="http://schemas.openxmlformats.org/officeDocument/2006/relationships/image" Target="media/image19.wmf"/><Relationship Id="rId349" Type="http://schemas.openxmlformats.org/officeDocument/2006/relationships/oleObject" Target="embeddings/oleObject182.bin"/><Relationship Id="rId348" Type="http://schemas.openxmlformats.org/officeDocument/2006/relationships/image" Target="media/image164.wmf"/><Relationship Id="rId347" Type="http://schemas.openxmlformats.org/officeDocument/2006/relationships/oleObject" Target="embeddings/oleObject181.bin"/><Relationship Id="rId346" Type="http://schemas.openxmlformats.org/officeDocument/2006/relationships/image" Target="media/image163.wmf"/><Relationship Id="rId345" Type="http://schemas.openxmlformats.org/officeDocument/2006/relationships/oleObject" Target="embeddings/oleObject180.bin"/><Relationship Id="rId344" Type="http://schemas.openxmlformats.org/officeDocument/2006/relationships/oleObject" Target="embeddings/oleObject179.bin"/><Relationship Id="rId343" Type="http://schemas.openxmlformats.org/officeDocument/2006/relationships/oleObject" Target="embeddings/oleObject178.bin"/><Relationship Id="rId342" Type="http://schemas.openxmlformats.org/officeDocument/2006/relationships/oleObject" Target="embeddings/oleObject177.bin"/><Relationship Id="rId341" Type="http://schemas.openxmlformats.org/officeDocument/2006/relationships/image" Target="media/image162.wmf"/><Relationship Id="rId340" Type="http://schemas.openxmlformats.org/officeDocument/2006/relationships/oleObject" Target="embeddings/oleObject176.bin"/><Relationship Id="rId34" Type="http://schemas.openxmlformats.org/officeDocument/2006/relationships/oleObject" Target="embeddings/oleObject13.bin"/><Relationship Id="rId339" Type="http://schemas.openxmlformats.org/officeDocument/2006/relationships/image" Target="media/image161.wmf"/><Relationship Id="rId338" Type="http://schemas.openxmlformats.org/officeDocument/2006/relationships/oleObject" Target="embeddings/oleObject175.bin"/><Relationship Id="rId337" Type="http://schemas.openxmlformats.org/officeDocument/2006/relationships/image" Target="media/image160.wmf"/><Relationship Id="rId336" Type="http://schemas.openxmlformats.org/officeDocument/2006/relationships/oleObject" Target="embeddings/oleObject174.bin"/><Relationship Id="rId335" Type="http://schemas.openxmlformats.org/officeDocument/2006/relationships/oleObject" Target="embeddings/oleObject173.bin"/><Relationship Id="rId334" Type="http://schemas.openxmlformats.org/officeDocument/2006/relationships/image" Target="media/image159.wmf"/><Relationship Id="rId333" Type="http://schemas.openxmlformats.org/officeDocument/2006/relationships/oleObject" Target="embeddings/oleObject172.bin"/><Relationship Id="rId332" Type="http://schemas.openxmlformats.org/officeDocument/2006/relationships/image" Target="media/image158.wmf"/><Relationship Id="rId331" Type="http://schemas.openxmlformats.org/officeDocument/2006/relationships/oleObject" Target="embeddings/oleObject171.bin"/><Relationship Id="rId330" Type="http://schemas.openxmlformats.org/officeDocument/2006/relationships/oleObject" Target="embeddings/oleObject170.bin"/><Relationship Id="rId33" Type="http://schemas.openxmlformats.org/officeDocument/2006/relationships/image" Target="media/image18.wmf"/><Relationship Id="rId329" Type="http://schemas.openxmlformats.org/officeDocument/2006/relationships/oleObject" Target="embeddings/oleObject169.bin"/><Relationship Id="rId328" Type="http://schemas.openxmlformats.org/officeDocument/2006/relationships/image" Target="media/image157.wmf"/><Relationship Id="rId327" Type="http://schemas.openxmlformats.org/officeDocument/2006/relationships/oleObject" Target="embeddings/oleObject168.bin"/><Relationship Id="rId326" Type="http://schemas.openxmlformats.org/officeDocument/2006/relationships/image" Target="media/image156.wmf"/><Relationship Id="rId325" Type="http://schemas.openxmlformats.org/officeDocument/2006/relationships/oleObject" Target="embeddings/oleObject167.bin"/><Relationship Id="rId324" Type="http://schemas.openxmlformats.org/officeDocument/2006/relationships/oleObject" Target="embeddings/oleObject166.bin"/><Relationship Id="rId323" Type="http://schemas.openxmlformats.org/officeDocument/2006/relationships/oleObject" Target="embeddings/oleObject165.bin"/><Relationship Id="rId322" Type="http://schemas.openxmlformats.org/officeDocument/2006/relationships/image" Target="media/image155.wmf"/><Relationship Id="rId321" Type="http://schemas.openxmlformats.org/officeDocument/2006/relationships/oleObject" Target="embeddings/oleObject164.bin"/><Relationship Id="rId320" Type="http://schemas.openxmlformats.org/officeDocument/2006/relationships/oleObject" Target="embeddings/oleObject163.bin"/><Relationship Id="rId32" Type="http://schemas.openxmlformats.org/officeDocument/2006/relationships/oleObject" Target="embeddings/oleObject12.bin"/><Relationship Id="rId319" Type="http://schemas.openxmlformats.org/officeDocument/2006/relationships/image" Target="media/image154.wmf"/><Relationship Id="rId318" Type="http://schemas.openxmlformats.org/officeDocument/2006/relationships/oleObject" Target="embeddings/oleObject162.bin"/><Relationship Id="rId317" Type="http://schemas.openxmlformats.org/officeDocument/2006/relationships/oleObject" Target="embeddings/oleObject161.bin"/><Relationship Id="rId316" Type="http://schemas.openxmlformats.org/officeDocument/2006/relationships/oleObject" Target="embeddings/oleObject160.bin"/><Relationship Id="rId315" Type="http://schemas.openxmlformats.org/officeDocument/2006/relationships/oleObject" Target="embeddings/oleObject159.bin"/><Relationship Id="rId314" Type="http://schemas.openxmlformats.org/officeDocument/2006/relationships/oleObject" Target="embeddings/oleObject158.bin"/><Relationship Id="rId313" Type="http://schemas.openxmlformats.org/officeDocument/2006/relationships/image" Target="media/image153.wmf"/><Relationship Id="rId312" Type="http://schemas.openxmlformats.org/officeDocument/2006/relationships/oleObject" Target="embeddings/oleObject157.bin"/><Relationship Id="rId311" Type="http://schemas.openxmlformats.org/officeDocument/2006/relationships/image" Target="media/image152.wmf"/><Relationship Id="rId310" Type="http://schemas.openxmlformats.org/officeDocument/2006/relationships/oleObject" Target="embeddings/oleObject156.bin"/><Relationship Id="rId31" Type="http://schemas.openxmlformats.org/officeDocument/2006/relationships/image" Target="media/image17.png"/><Relationship Id="rId309" Type="http://schemas.openxmlformats.org/officeDocument/2006/relationships/oleObject" Target="embeddings/oleObject155.bin"/><Relationship Id="rId308" Type="http://schemas.openxmlformats.org/officeDocument/2006/relationships/oleObject" Target="embeddings/oleObject154.bin"/><Relationship Id="rId307" Type="http://schemas.openxmlformats.org/officeDocument/2006/relationships/oleObject" Target="embeddings/oleObject153.bin"/><Relationship Id="rId306" Type="http://schemas.openxmlformats.org/officeDocument/2006/relationships/oleObject" Target="embeddings/oleObject152.bin"/><Relationship Id="rId305" Type="http://schemas.openxmlformats.org/officeDocument/2006/relationships/image" Target="media/image151.wmf"/><Relationship Id="rId304" Type="http://schemas.openxmlformats.org/officeDocument/2006/relationships/oleObject" Target="embeddings/oleObject151.bin"/><Relationship Id="rId303" Type="http://schemas.openxmlformats.org/officeDocument/2006/relationships/oleObject" Target="embeddings/oleObject150.bin"/><Relationship Id="rId302" Type="http://schemas.openxmlformats.org/officeDocument/2006/relationships/oleObject" Target="embeddings/oleObject149.bin"/><Relationship Id="rId301" Type="http://schemas.openxmlformats.org/officeDocument/2006/relationships/image" Target="media/image150.wmf"/><Relationship Id="rId300" Type="http://schemas.openxmlformats.org/officeDocument/2006/relationships/oleObject" Target="embeddings/oleObject148.bin"/><Relationship Id="rId30" Type="http://schemas.openxmlformats.org/officeDocument/2006/relationships/image" Target="media/image16.wmf"/><Relationship Id="rId3" Type="http://schemas.openxmlformats.org/officeDocument/2006/relationships/theme" Target="theme/theme1.xml"/><Relationship Id="rId299" Type="http://schemas.openxmlformats.org/officeDocument/2006/relationships/oleObject" Target="embeddings/oleObject147.bin"/><Relationship Id="rId298" Type="http://schemas.openxmlformats.org/officeDocument/2006/relationships/oleObject" Target="embeddings/oleObject146.bin"/><Relationship Id="rId297" Type="http://schemas.openxmlformats.org/officeDocument/2006/relationships/oleObject" Target="embeddings/oleObject145.bin"/><Relationship Id="rId296" Type="http://schemas.openxmlformats.org/officeDocument/2006/relationships/image" Target="media/image149.wmf"/><Relationship Id="rId295" Type="http://schemas.openxmlformats.org/officeDocument/2006/relationships/oleObject" Target="embeddings/oleObject144.bin"/><Relationship Id="rId294" Type="http://schemas.openxmlformats.org/officeDocument/2006/relationships/image" Target="media/image148.png"/><Relationship Id="rId293" Type="http://schemas.openxmlformats.org/officeDocument/2006/relationships/image" Target="media/image147.wmf"/><Relationship Id="rId292" Type="http://schemas.openxmlformats.org/officeDocument/2006/relationships/oleObject" Target="embeddings/oleObject143.bin"/><Relationship Id="rId291" Type="http://schemas.openxmlformats.org/officeDocument/2006/relationships/image" Target="media/image146.wmf"/><Relationship Id="rId290" Type="http://schemas.openxmlformats.org/officeDocument/2006/relationships/oleObject" Target="embeddings/oleObject142.bin"/><Relationship Id="rId29" Type="http://schemas.openxmlformats.org/officeDocument/2006/relationships/oleObject" Target="embeddings/oleObject11.bin"/><Relationship Id="rId289" Type="http://schemas.openxmlformats.org/officeDocument/2006/relationships/oleObject" Target="embeddings/oleObject141.bin"/><Relationship Id="rId288" Type="http://schemas.openxmlformats.org/officeDocument/2006/relationships/oleObject" Target="embeddings/oleObject140.bin"/><Relationship Id="rId287" Type="http://schemas.openxmlformats.org/officeDocument/2006/relationships/oleObject" Target="embeddings/oleObject139.bin"/><Relationship Id="rId286" Type="http://schemas.openxmlformats.org/officeDocument/2006/relationships/oleObject" Target="embeddings/oleObject138.bin"/><Relationship Id="rId285" Type="http://schemas.openxmlformats.org/officeDocument/2006/relationships/oleObject" Target="embeddings/oleObject137.bin"/><Relationship Id="rId284" Type="http://schemas.openxmlformats.org/officeDocument/2006/relationships/oleObject" Target="embeddings/oleObject136.bin"/><Relationship Id="rId283" Type="http://schemas.openxmlformats.org/officeDocument/2006/relationships/image" Target="media/image145.wmf"/><Relationship Id="rId282" Type="http://schemas.openxmlformats.org/officeDocument/2006/relationships/oleObject" Target="embeddings/oleObject135.bin"/><Relationship Id="rId281" Type="http://schemas.openxmlformats.org/officeDocument/2006/relationships/oleObject" Target="embeddings/oleObject134.bin"/><Relationship Id="rId280" Type="http://schemas.openxmlformats.org/officeDocument/2006/relationships/oleObject" Target="embeddings/oleObject133.bin"/><Relationship Id="rId28" Type="http://schemas.openxmlformats.org/officeDocument/2006/relationships/image" Target="media/image15.wmf"/><Relationship Id="rId279" Type="http://schemas.openxmlformats.org/officeDocument/2006/relationships/oleObject" Target="embeddings/oleObject132.bin"/><Relationship Id="rId278" Type="http://schemas.openxmlformats.org/officeDocument/2006/relationships/image" Target="media/image144.wmf"/><Relationship Id="rId277" Type="http://schemas.openxmlformats.org/officeDocument/2006/relationships/oleObject" Target="embeddings/oleObject131.bin"/><Relationship Id="rId276" Type="http://schemas.openxmlformats.org/officeDocument/2006/relationships/oleObject" Target="embeddings/oleObject130.bin"/><Relationship Id="rId275" Type="http://schemas.openxmlformats.org/officeDocument/2006/relationships/oleObject" Target="embeddings/oleObject129.bin"/><Relationship Id="rId274" Type="http://schemas.openxmlformats.org/officeDocument/2006/relationships/image" Target="media/image143.wmf"/><Relationship Id="rId273" Type="http://schemas.openxmlformats.org/officeDocument/2006/relationships/oleObject" Target="embeddings/oleObject128.bin"/><Relationship Id="rId272" Type="http://schemas.openxmlformats.org/officeDocument/2006/relationships/image" Target="media/image142.wmf"/><Relationship Id="rId271" Type="http://schemas.openxmlformats.org/officeDocument/2006/relationships/oleObject" Target="embeddings/oleObject127.bin"/><Relationship Id="rId270" Type="http://schemas.openxmlformats.org/officeDocument/2006/relationships/image" Target="media/image141.wmf"/><Relationship Id="rId27" Type="http://schemas.openxmlformats.org/officeDocument/2006/relationships/oleObject" Target="embeddings/oleObject10.bin"/><Relationship Id="rId269" Type="http://schemas.openxmlformats.org/officeDocument/2006/relationships/oleObject" Target="embeddings/oleObject126.bin"/><Relationship Id="rId268" Type="http://schemas.openxmlformats.org/officeDocument/2006/relationships/image" Target="media/image140.wmf"/><Relationship Id="rId267" Type="http://schemas.openxmlformats.org/officeDocument/2006/relationships/oleObject" Target="embeddings/oleObject125.bin"/><Relationship Id="rId266" Type="http://schemas.openxmlformats.org/officeDocument/2006/relationships/image" Target="media/image139.png"/><Relationship Id="rId265" Type="http://schemas.openxmlformats.org/officeDocument/2006/relationships/image" Target="media/image138.wmf"/><Relationship Id="rId264" Type="http://schemas.openxmlformats.org/officeDocument/2006/relationships/oleObject" Target="embeddings/oleObject124.bin"/><Relationship Id="rId263" Type="http://schemas.openxmlformats.org/officeDocument/2006/relationships/image" Target="media/image137.wmf"/><Relationship Id="rId262" Type="http://schemas.openxmlformats.org/officeDocument/2006/relationships/oleObject" Target="embeddings/oleObject123.bin"/><Relationship Id="rId261" Type="http://schemas.openxmlformats.org/officeDocument/2006/relationships/image" Target="media/image136.wmf"/><Relationship Id="rId260" Type="http://schemas.openxmlformats.org/officeDocument/2006/relationships/oleObject" Target="embeddings/oleObject122.bin"/><Relationship Id="rId26" Type="http://schemas.openxmlformats.org/officeDocument/2006/relationships/image" Target="media/image14.wmf"/><Relationship Id="rId259" Type="http://schemas.openxmlformats.org/officeDocument/2006/relationships/image" Target="media/image135.png"/><Relationship Id="rId258" Type="http://schemas.openxmlformats.org/officeDocument/2006/relationships/oleObject" Target="embeddings/oleObject121.bin"/><Relationship Id="rId257" Type="http://schemas.openxmlformats.org/officeDocument/2006/relationships/oleObject" Target="embeddings/oleObject120.bin"/><Relationship Id="rId256" Type="http://schemas.openxmlformats.org/officeDocument/2006/relationships/image" Target="media/image134.png"/><Relationship Id="rId255" Type="http://schemas.openxmlformats.org/officeDocument/2006/relationships/image" Target="media/image133.png"/><Relationship Id="rId254" Type="http://schemas.openxmlformats.org/officeDocument/2006/relationships/image" Target="media/image132.png"/><Relationship Id="rId253" Type="http://schemas.openxmlformats.org/officeDocument/2006/relationships/image" Target="media/image131.png"/><Relationship Id="rId252" Type="http://schemas.openxmlformats.org/officeDocument/2006/relationships/image" Target="media/image130.png"/><Relationship Id="rId251" Type="http://schemas.openxmlformats.org/officeDocument/2006/relationships/image" Target="media/image129.png"/><Relationship Id="rId250" Type="http://schemas.openxmlformats.org/officeDocument/2006/relationships/image" Target="media/image128.emf"/><Relationship Id="rId25" Type="http://schemas.openxmlformats.org/officeDocument/2006/relationships/oleObject" Target="embeddings/oleObject9.bin"/><Relationship Id="rId249" Type="http://schemas.openxmlformats.org/officeDocument/2006/relationships/image" Target="media/image127.wmf"/><Relationship Id="rId248" Type="http://schemas.openxmlformats.org/officeDocument/2006/relationships/oleObject" Target="embeddings/oleObject119.bin"/><Relationship Id="rId247" Type="http://schemas.openxmlformats.org/officeDocument/2006/relationships/image" Target="media/image126.wmf"/><Relationship Id="rId246" Type="http://schemas.openxmlformats.org/officeDocument/2006/relationships/oleObject" Target="embeddings/oleObject118.bin"/><Relationship Id="rId245" Type="http://schemas.openxmlformats.org/officeDocument/2006/relationships/image" Target="media/image125.wmf"/><Relationship Id="rId244" Type="http://schemas.openxmlformats.org/officeDocument/2006/relationships/oleObject" Target="embeddings/oleObject117.bin"/><Relationship Id="rId243" Type="http://schemas.openxmlformats.org/officeDocument/2006/relationships/image" Target="media/image124.wmf"/><Relationship Id="rId242" Type="http://schemas.openxmlformats.org/officeDocument/2006/relationships/oleObject" Target="embeddings/oleObject116.bin"/><Relationship Id="rId241" Type="http://schemas.openxmlformats.org/officeDocument/2006/relationships/image" Target="media/image123.wmf"/><Relationship Id="rId240" Type="http://schemas.openxmlformats.org/officeDocument/2006/relationships/oleObject" Target="embeddings/oleObject115.bin"/><Relationship Id="rId24" Type="http://schemas.openxmlformats.org/officeDocument/2006/relationships/image" Target="media/image13.wmf"/><Relationship Id="rId239" Type="http://schemas.openxmlformats.org/officeDocument/2006/relationships/image" Target="media/image122.wmf"/><Relationship Id="rId238" Type="http://schemas.openxmlformats.org/officeDocument/2006/relationships/oleObject" Target="embeddings/oleObject114.bin"/><Relationship Id="rId237" Type="http://schemas.openxmlformats.org/officeDocument/2006/relationships/image" Target="media/image121.wmf"/><Relationship Id="rId236" Type="http://schemas.openxmlformats.org/officeDocument/2006/relationships/oleObject" Target="embeddings/oleObject113.bin"/><Relationship Id="rId235" Type="http://schemas.openxmlformats.org/officeDocument/2006/relationships/image" Target="media/image120.wmf"/><Relationship Id="rId234" Type="http://schemas.openxmlformats.org/officeDocument/2006/relationships/oleObject" Target="embeddings/oleObject112.bin"/><Relationship Id="rId233" Type="http://schemas.openxmlformats.org/officeDocument/2006/relationships/image" Target="media/image119.wmf"/><Relationship Id="rId232" Type="http://schemas.openxmlformats.org/officeDocument/2006/relationships/oleObject" Target="embeddings/oleObject111.bin"/><Relationship Id="rId231" Type="http://schemas.openxmlformats.org/officeDocument/2006/relationships/image" Target="media/image118.wmf"/><Relationship Id="rId230" Type="http://schemas.openxmlformats.org/officeDocument/2006/relationships/oleObject" Target="embeddings/oleObject110.bin"/><Relationship Id="rId23" Type="http://schemas.openxmlformats.org/officeDocument/2006/relationships/oleObject" Target="embeddings/oleObject8.bin"/><Relationship Id="rId229" Type="http://schemas.openxmlformats.org/officeDocument/2006/relationships/image" Target="media/image117.wmf"/><Relationship Id="rId228" Type="http://schemas.openxmlformats.org/officeDocument/2006/relationships/oleObject" Target="embeddings/oleObject109.bin"/><Relationship Id="rId227" Type="http://schemas.openxmlformats.org/officeDocument/2006/relationships/image" Target="media/image116.wmf"/><Relationship Id="rId226" Type="http://schemas.openxmlformats.org/officeDocument/2006/relationships/oleObject" Target="embeddings/oleObject108.bin"/><Relationship Id="rId225" Type="http://schemas.openxmlformats.org/officeDocument/2006/relationships/image" Target="media/image115.wmf"/><Relationship Id="rId224" Type="http://schemas.openxmlformats.org/officeDocument/2006/relationships/oleObject" Target="embeddings/oleObject107.bin"/><Relationship Id="rId223" Type="http://schemas.openxmlformats.org/officeDocument/2006/relationships/image" Target="media/image114.wmf"/><Relationship Id="rId222" Type="http://schemas.openxmlformats.org/officeDocument/2006/relationships/oleObject" Target="embeddings/oleObject106.bin"/><Relationship Id="rId221" Type="http://schemas.openxmlformats.org/officeDocument/2006/relationships/image" Target="media/image113.wmf"/><Relationship Id="rId220" Type="http://schemas.openxmlformats.org/officeDocument/2006/relationships/oleObject" Target="embeddings/oleObject105.bin"/><Relationship Id="rId22" Type="http://schemas.openxmlformats.org/officeDocument/2006/relationships/image" Target="media/image12.png"/><Relationship Id="rId219" Type="http://schemas.openxmlformats.org/officeDocument/2006/relationships/image" Target="media/image112.wmf"/><Relationship Id="rId218" Type="http://schemas.openxmlformats.org/officeDocument/2006/relationships/oleObject" Target="embeddings/oleObject104.bin"/><Relationship Id="rId217" Type="http://schemas.openxmlformats.org/officeDocument/2006/relationships/image" Target="media/image111.wmf"/><Relationship Id="rId216" Type="http://schemas.openxmlformats.org/officeDocument/2006/relationships/oleObject" Target="embeddings/oleObject103.bin"/><Relationship Id="rId215" Type="http://schemas.openxmlformats.org/officeDocument/2006/relationships/image" Target="media/image110.wmf"/><Relationship Id="rId214" Type="http://schemas.openxmlformats.org/officeDocument/2006/relationships/oleObject" Target="embeddings/oleObject102.bin"/><Relationship Id="rId213" Type="http://schemas.openxmlformats.org/officeDocument/2006/relationships/image" Target="media/image109.wmf"/><Relationship Id="rId212" Type="http://schemas.openxmlformats.org/officeDocument/2006/relationships/oleObject" Target="embeddings/oleObject101.bin"/><Relationship Id="rId211" Type="http://schemas.openxmlformats.org/officeDocument/2006/relationships/image" Target="media/image108.wmf"/><Relationship Id="rId210" Type="http://schemas.openxmlformats.org/officeDocument/2006/relationships/oleObject" Target="embeddings/oleObject100.bin"/><Relationship Id="rId21" Type="http://schemas.openxmlformats.org/officeDocument/2006/relationships/image" Target="media/image11.wmf"/><Relationship Id="rId209" Type="http://schemas.openxmlformats.org/officeDocument/2006/relationships/image" Target="media/image107.wmf"/><Relationship Id="rId208" Type="http://schemas.openxmlformats.org/officeDocument/2006/relationships/oleObject" Target="embeddings/oleObject99.bin"/><Relationship Id="rId207" Type="http://schemas.openxmlformats.org/officeDocument/2006/relationships/image" Target="media/image106.wmf"/><Relationship Id="rId206" Type="http://schemas.openxmlformats.org/officeDocument/2006/relationships/oleObject" Target="embeddings/oleObject98.bin"/><Relationship Id="rId205" Type="http://schemas.openxmlformats.org/officeDocument/2006/relationships/image" Target="media/image105.wmf"/><Relationship Id="rId204" Type="http://schemas.openxmlformats.org/officeDocument/2006/relationships/oleObject" Target="embeddings/oleObject97.bin"/><Relationship Id="rId203" Type="http://schemas.openxmlformats.org/officeDocument/2006/relationships/image" Target="media/image104.wmf"/><Relationship Id="rId202" Type="http://schemas.openxmlformats.org/officeDocument/2006/relationships/oleObject" Target="embeddings/oleObject96.bin"/><Relationship Id="rId201" Type="http://schemas.openxmlformats.org/officeDocument/2006/relationships/image" Target="media/image103.wmf"/><Relationship Id="rId200" Type="http://schemas.openxmlformats.org/officeDocument/2006/relationships/oleObject" Target="embeddings/oleObject95.bin"/><Relationship Id="rId20" Type="http://schemas.openxmlformats.org/officeDocument/2006/relationships/oleObject" Target="embeddings/oleObject7.bin"/><Relationship Id="rId2" Type="http://schemas.openxmlformats.org/officeDocument/2006/relationships/settings" Target="settings.xml"/><Relationship Id="rId199" Type="http://schemas.openxmlformats.org/officeDocument/2006/relationships/image" Target="media/image102.wmf"/><Relationship Id="rId198" Type="http://schemas.openxmlformats.org/officeDocument/2006/relationships/oleObject" Target="embeddings/oleObject94.bin"/><Relationship Id="rId197" Type="http://schemas.openxmlformats.org/officeDocument/2006/relationships/image" Target="media/image101.wmf"/><Relationship Id="rId196" Type="http://schemas.openxmlformats.org/officeDocument/2006/relationships/oleObject" Target="embeddings/oleObject93.bin"/><Relationship Id="rId195" Type="http://schemas.openxmlformats.org/officeDocument/2006/relationships/image" Target="media/image100.wmf"/><Relationship Id="rId194" Type="http://schemas.openxmlformats.org/officeDocument/2006/relationships/oleObject" Target="embeddings/oleObject92.bin"/><Relationship Id="rId193" Type="http://schemas.openxmlformats.org/officeDocument/2006/relationships/image" Target="media/image99.wmf"/><Relationship Id="rId192" Type="http://schemas.openxmlformats.org/officeDocument/2006/relationships/oleObject" Target="embeddings/oleObject91.bin"/><Relationship Id="rId191" Type="http://schemas.openxmlformats.org/officeDocument/2006/relationships/image" Target="media/image98.wmf"/><Relationship Id="rId190" Type="http://schemas.openxmlformats.org/officeDocument/2006/relationships/oleObject" Target="embeddings/oleObject90.bin"/><Relationship Id="rId19" Type="http://schemas.openxmlformats.org/officeDocument/2006/relationships/image" Target="media/image10.wmf"/><Relationship Id="rId189" Type="http://schemas.openxmlformats.org/officeDocument/2006/relationships/image" Target="media/image97.wmf"/><Relationship Id="rId188" Type="http://schemas.openxmlformats.org/officeDocument/2006/relationships/oleObject" Target="embeddings/oleObject89.bin"/><Relationship Id="rId187" Type="http://schemas.openxmlformats.org/officeDocument/2006/relationships/image" Target="media/image96.wmf"/><Relationship Id="rId186" Type="http://schemas.openxmlformats.org/officeDocument/2006/relationships/oleObject" Target="embeddings/oleObject88.bin"/><Relationship Id="rId185" Type="http://schemas.openxmlformats.org/officeDocument/2006/relationships/image" Target="media/image95.wmf"/><Relationship Id="rId184" Type="http://schemas.openxmlformats.org/officeDocument/2006/relationships/oleObject" Target="embeddings/oleObject87.bin"/><Relationship Id="rId183" Type="http://schemas.openxmlformats.org/officeDocument/2006/relationships/image" Target="media/image94.wmf"/><Relationship Id="rId182" Type="http://schemas.openxmlformats.org/officeDocument/2006/relationships/oleObject" Target="embeddings/oleObject86.bin"/><Relationship Id="rId181" Type="http://schemas.openxmlformats.org/officeDocument/2006/relationships/image" Target="media/image93.wmf"/><Relationship Id="rId180" Type="http://schemas.openxmlformats.org/officeDocument/2006/relationships/oleObject" Target="embeddings/oleObject85.bin"/><Relationship Id="rId18" Type="http://schemas.openxmlformats.org/officeDocument/2006/relationships/oleObject" Target="embeddings/oleObject6.bin"/><Relationship Id="rId179" Type="http://schemas.openxmlformats.org/officeDocument/2006/relationships/image" Target="media/image92.png"/><Relationship Id="rId178" Type="http://schemas.openxmlformats.org/officeDocument/2006/relationships/image" Target="media/image91.wmf"/><Relationship Id="rId177" Type="http://schemas.openxmlformats.org/officeDocument/2006/relationships/oleObject" Target="embeddings/oleObject84.bin"/><Relationship Id="rId176" Type="http://schemas.openxmlformats.org/officeDocument/2006/relationships/image" Target="media/image90.wmf"/><Relationship Id="rId175" Type="http://schemas.openxmlformats.org/officeDocument/2006/relationships/oleObject" Target="embeddings/oleObject83.bin"/><Relationship Id="rId174" Type="http://schemas.openxmlformats.org/officeDocument/2006/relationships/image" Target="media/image89.wmf"/><Relationship Id="rId173" Type="http://schemas.openxmlformats.org/officeDocument/2006/relationships/oleObject" Target="embeddings/oleObject82.bin"/><Relationship Id="rId172" Type="http://schemas.openxmlformats.org/officeDocument/2006/relationships/image" Target="media/image88.wmf"/><Relationship Id="rId171" Type="http://schemas.openxmlformats.org/officeDocument/2006/relationships/oleObject" Target="embeddings/oleObject81.bin"/><Relationship Id="rId170" Type="http://schemas.openxmlformats.org/officeDocument/2006/relationships/image" Target="media/image87.wmf"/><Relationship Id="rId17" Type="http://schemas.openxmlformats.org/officeDocument/2006/relationships/image" Target="media/image9.wmf"/><Relationship Id="rId169" Type="http://schemas.openxmlformats.org/officeDocument/2006/relationships/oleObject" Target="embeddings/oleObject80.bin"/><Relationship Id="rId168" Type="http://schemas.openxmlformats.org/officeDocument/2006/relationships/image" Target="media/image86.wmf"/><Relationship Id="rId167" Type="http://schemas.openxmlformats.org/officeDocument/2006/relationships/oleObject" Target="embeddings/oleObject79.bin"/><Relationship Id="rId166" Type="http://schemas.openxmlformats.org/officeDocument/2006/relationships/image" Target="media/image85.wmf"/><Relationship Id="rId165" Type="http://schemas.openxmlformats.org/officeDocument/2006/relationships/oleObject" Target="embeddings/oleObject78.bin"/><Relationship Id="rId164" Type="http://schemas.openxmlformats.org/officeDocument/2006/relationships/image" Target="media/image84.png"/><Relationship Id="rId163" Type="http://schemas.openxmlformats.org/officeDocument/2006/relationships/image" Target="media/image83.wmf"/><Relationship Id="rId162" Type="http://schemas.openxmlformats.org/officeDocument/2006/relationships/oleObject" Target="embeddings/oleObject77.bin"/><Relationship Id="rId161" Type="http://schemas.openxmlformats.org/officeDocument/2006/relationships/image" Target="media/image82.wmf"/><Relationship Id="rId160" Type="http://schemas.openxmlformats.org/officeDocument/2006/relationships/oleObject" Target="embeddings/oleObject76.bin"/><Relationship Id="rId16" Type="http://schemas.openxmlformats.org/officeDocument/2006/relationships/oleObject" Target="embeddings/oleObject5.bin"/><Relationship Id="rId159" Type="http://schemas.openxmlformats.org/officeDocument/2006/relationships/image" Target="media/image81.jpeg"/><Relationship Id="rId158" Type="http://schemas.openxmlformats.org/officeDocument/2006/relationships/image" Target="media/image80.wmf"/><Relationship Id="rId157" Type="http://schemas.openxmlformats.org/officeDocument/2006/relationships/oleObject" Target="embeddings/oleObject75.bin"/><Relationship Id="rId156" Type="http://schemas.openxmlformats.org/officeDocument/2006/relationships/image" Target="media/image79.wmf"/><Relationship Id="rId155" Type="http://schemas.openxmlformats.org/officeDocument/2006/relationships/oleObject" Target="embeddings/oleObject74.bin"/><Relationship Id="rId154" Type="http://schemas.openxmlformats.org/officeDocument/2006/relationships/image" Target="media/image78.wmf"/><Relationship Id="rId153" Type="http://schemas.openxmlformats.org/officeDocument/2006/relationships/oleObject" Target="embeddings/oleObject73.bin"/><Relationship Id="rId152" Type="http://schemas.openxmlformats.org/officeDocument/2006/relationships/oleObject" Target="embeddings/oleObject72.bin"/><Relationship Id="rId151" Type="http://schemas.openxmlformats.org/officeDocument/2006/relationships/image" Target="media/image77.wmf"/><Relationship Id="rId150" Type="http://schemas.openxmlformats.org/officeDocument/2006/relationships/oleObject" Target="embeddings/oleObject71.bin"/><Relationship Id="rId15" Type="http://schemas.openxmlformats.org/officeDocument/2006/relationships/image" Target="media/image8.wmf"/><Relationship Id="rId149" Type="http://schemas.openxmlformats.org/officeDocument/2006/relationships/image" Target="media/image76.wmf"/><Relationship Id="rId148" Type="http://schemas.openxmlformats.org/officeDocument/2006/relationships/oleObject" Target="embeddings/oleObject70.bin"/><Relationship Id="rId147" Type="http://schemas.openxmlformats.org/officeDocument/2006/relationships/image" Target="media/image75.wmf"/><Relationship Id="rId146" Type="http://schemas.openxmlformats.org/officeDocument/2006/relationships/oleObject" Target="embeddings/oleObject69.bin"/><Relationship Id="rId145" Type="http://schemas.openxmlformats.org/officeDocument/2006/relationships/image" Target="media/image74.png"/><Relationship Id="rId144" Type="http://schemas.openxmlformats.org/officeDocument/2006/relationships/oleObject" Target="embeddings/oleObject68.bin"/><Relationship Id="rId143" Type="http://schemas.openxmlformats.org/officeDocument/2006/relationships/oleObject" Target="embeddings/oleObject67.bin"/><Relationship Id="rId142" Type="http://schemas.openxmlformats.org/officeDocument/2006/relationships/image" Target="media/image73.wmf"/><Relationship Id="rId141" Type="http://schemas.openxmlformats.org/officeDocument/2006/relationships/oleObject" Target="embeddings/oleObject66.bin"/><Relationship Id="rId140" Type="http://schemas.openxmlformats.org/officeDocument/2006/relationships/oleObject" Target="embeddings/oleObject65.bin"/><Relationship Id="rId14" Type="http://schemas.openxmlformats.org/officeDocument/2006/relationships/oleObject" Target="embeddings/oleObject4.bin"/><Relationship Id="rId139" Type="http://schemas.openxmlformats.org/officeDocument/2006/relationships/oleObject" Target="embeddings/oleObject64.bin"/><Relationship Id="rId138" Type="http://schemas.openxmlformats.org/officeDocument/2006/relationships/image" Target="media/image72.wmf"/><Relationship Id="rId137" Type="http://schemas.openxmlformats.org/officeDocument/2006/relationships/oleObject" Target="embeddings/oleObject63.bin"/><Relationship Id="rId136" Type="http://schemas.openxmlformats.org/officeDocument/2006/relationships/image" Target="media/image71.wmf"/><Relationship Id="rId135" Type="http://schemas.openxmlformats.org/officeDocument/2006/relationships/oleObject" Target="embeddings/oleObject62.bin"/><Relationship Id="rId134" Type="http://schemas.openxmlformats.org/officeDocument/2006/relationships/image" Target="media/image70.wmf"/><Relationship Id="rId133" Type="http://schemas.openxmlformats.org/officeDocument/2006/relationships/oleObject" Target="embeddings/oleObject61.bin"/><Relationship Id="rId132" Type="http://schemas.openxmlformats.org/officeDocument/2006/relationships/image" Target="media/image69.png"/><Relationship Id="rId131" Type="http://schemas.openxmlformats.org/officeDocument/2006/relationships/image" Target="media/image68.wmf"/><Relationship Id="rId130" Type="http://schemas.openxmlformats.org/officeDocument/2006/relationships/oleObject" Target="embeddings/oleObject60.bin"/><Relationship Id="rId13" Type="http://schemas.openxmlformats.org/officeDocument/2006/relationships/image" Target="media/image7.png"/><Relationship Id="rId129" Type="http://schemas.openxmlformats.org/officeDocument/2006/relationships/image" Target="media/image67.wmf"/><Relationship Id="rId128" Type="http://schemas.openxmlformats.org/officeDocument/2006/relationships/oleObject" Target="embeddings/oleObject59.bin"/><Relationship Id="rId127" Type="http://schemas.openxmlformats.org/officeDocument/2006/relationships/image" Target="media/image66.wmf"/><Relationship Id="rId126" Type="http://schemas.openxmlformats.org/officeDocument/2006/relationships/oleObject" Target="embeddings/oleObject58.bin"/><Relationship Id="rId125" Type="http://schemas.openxmlformats.org/officeDocument/2006/relationships/image" Target="media/image65.wmf"/><Relationship Id="rId124" Type="http://schemas.openxmlformats.org/officeDocument/2006/relationships/oleObject" Target="embeddings/oleObject57.bin"/><Relationship Id="rId123" Type="http://schemas.openxmlformats.org/officeDocument/2006/relationships/image" Target="media/image64.wmf"/><Relationship Id="rId122" Type="http://schemas.openxmlformats.org/officeDocument/2006/relationships/oleObject" Target="embeddings/oleObject56.bin"/><Relationship Id="rId121" Type="http://schemas.openxmlformats.org/officeDocument/2006/relationships/image" Target="media/image63.wmf"/><Relationship Id="rId120" Type="http://schemas.openxmlformats.org/officeDocument/2006/relationships/oleObject" Target="embeddings/oleObject55.bin"/><Relationship Id="rId12" Type="http://schemas.openxmlformats.org/officeDocument/2006/relationships/image" Target="media/image6.png"/><Relationship Id="rId119" Type="http://schemas.openxmlformats.org/officeDocument/2006/relationships/image" Target="media/image62.wmf"/><Relationship Id="rId118" Type="http://schemas.openxmlformats.org/officeDocument/2006/relationships/oleObject" Target="embeddings/oleObject54.bin"/><Relationship Id="rId117" Type="http://schemas.openxmlformats.org/officeDocument/2006/relationships/image" Target="media/image61.wmf"/><Relationship Id="rId116" Type="http://schemas.openxmlformats.org/officeDocument/2006/relationships/oleObject" Target="embeddings/oleObject53.bin"/><Relationship Id="rId115" Type="http://schemas.openxmlformats.org/officeDocument/2006/relationships/image" Target="media/image60.wmf"/><Relationship Id="rId114" Type="http://schemas.openxmlformats.org/officeDocument/2006/relationships/oleObject" Target="embeddings/oleObject52.bin"/><Relationship Id="rId113" Type="http://schemas.openxmlformats.org/officeDocument/2006/relationships/image" Target="media/image59.wmf"/><Relationship Id="rId112" Type="http://schemas.openxmlformats.org/officeDocument/2006/relationships/oleObject" Target="embeddings/oleObject51.bin"/><Relationship Id="rId111" Type="http://schemas.openxmlformats.org/officeDocument/2006/relationships/image" Target="media/image58.wmf"/><Relationship Id="rId110" Type="http://schemas.openxmlformats.org/officeDocument/2006/relationships/oleObject" Target="embeddings/oleObject50.bin"/><Relationship Id="rId11" Type="http://schemas.openxmlformats.org/officeDocument/2006/relationships/image" Target="media/image5.png"/><Relationship Id="rId109" Type="http://schemas.openxmlformats.org/officeDocument/2006/relationships/image" Target="media/image57.wmf"/><Relationship Id="rId108" Type="http://schemas.openxmlformats.org/officeDocument/2006/relationships/oleObject" Target="embeddings/oleObject49.bin"/><Relationship Id="rId107" Type="http://schemas.openxmlformats.org/officeDocument/2006/relationships/image" Target="media/image56.wmf"/><Relationship Id="rId106" Type="http://schemas.openxmlformats.org/officeDocument/2006/relationships/oleObject" Target="embeddings/oleObject48.bin"/><Relationship Id="rId105" Type="http://schemas.openxmlformats.org/officeDocument/2006/relationships/image" Target="media/image55.png"/><Relationship Id="rId104" Type="http://schemas.openxmlformats.org/officeDocument/2006/relationships/image" Target="media/image54.wmf"/><Relationship Id="rId103" Type="http://schemas.openxmlformats.org/officeDocument/2006/relationships/oleObject" Target="embeddings/oleObject47.bin"/><Relationship Id="rId102" Type="http://schemas.openxmlformats.org/officeDocument/2006/relationships/image" Target="media/image53.wmf"/><Relationship Id="rId101" Type="http://schemas.openxmlformats.org/officeDocument/2006/relationships/oleObject" Target="embeddings/oleObject46.bin"/><Relationship Id="rId100" Type="http://schemas.openxmlformats.org/officeDocument/2006/relationships/image" Target="media/image52.wmf"/><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Organization</Company>
  <Pages>24</Pages>
  <Words>2751</Words>
  <Characters>3019</Characters>
  <Lines>66</Lines>
  <Paragraphs>18</Paragraphs>
  <TotalTime>1</TotalTime>
  <ScaleCrop>false</ScaleCrop>
  <LinksUpToDate>false</LinksUpToDate>
  <CharactersWithSpaces>3095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2025-05-15T03:01:00Z</dcterms:created>
  <dc:creator>Administrator</dc:creator>
  <cp:lastModifiedBy>王瑞娟</cp:lastModifiedBy>
  <dcterms:modified xsi:type="dcterms:W3CDTF">2025-05-19T11:48:44Z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eyJoZGlkIjoiMmQ3ODMxZDZjYjRmNjc4MWI5ZmJhZWJiYWMwMGI0MDYiLCJ1c2VySWQiOiIxNDA5NjQ1NTE1In0=</vt:lpwstr>
  </property>
  <property fmtid="{D5CDD505-2E9C-101B-9397-08002B2CF9AE}" pid="4" name="ICV">
    <vt:lpwstr>D0434FE0BB5E434DA1351391728B1948_13</vt:lpwstr>
  </property>
</Properties>
</file>