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AE852">
      <w:pPr>
        <w:jc w:val="center"/>
        <w:textAlignment w:val="center"/>
        <w:rPr>
          <w:rFonts w:hint="eastAsia" w:ascii="宋体" w:hAnsi="宋体" w:cs="宋体"/>
          <w:b/>
          <w:i w:val="0"/>
          <w:color w:val="000000"/>
          <w:sz w:val="30"/>
          <w:lang w:val="en-US" w:eastAsia="zh-CN"/>
        </w:rPr>
      </w:pPr>
      <w:r>
        <w:rPr>
          <w:sz w:val="30"/>
        </w:rPr>
        <mc:AlternateContent>
          <mc:Choice Requires="wps">
            <w:drawing>
              <wp:anchor distT="0" distB="0" distL="114300" distR="114300" simplePos="0" relativeHeight="251660288" behindDoc="0" locked="0" layoutInCell="1" allowOverlap="1">
                <wp:simplePos x="0" y="0"/>
                <wp:positionH relativeFrom="column">
                  <wp:posOffset>-1320800</wp:posOffset>
                </wp:positionH>
                <wp:positionV relativeFrom="paragraph">
                  <wp:posOffset>242570</wp:posOffset>
                </wp:positionV>
                <wp:extent cx="702310" cy="8681085"/>
                <wp:effectExtent l="5080" t="4445" r="8890" b="16510"/>
                <wp:wrapNone/>
                <wp:docPr id="3" name="文本框 3"/>
                <wp:cNvGraphicFramePr/>
                <a:graphic xmlns:a="http://schemas.openxmlformats.org/drawingml/2006/main">
                  <a:graphicData uri="http://schemas.microsoft.com/office/word/2010/wordprocessingShape">
                    <wps:wsp>
                      <wps:cNvSpPr txBox="1"/>
                      <wps:spPr>
                        <a:xfrm>
                          <a:off x="266700" y="946150"/>
                          <a:ext cx="702310" cy="8681085"/>
                        </a:xfrm>
                        <a:prstGeom prst="rect">
                          <a:avLst/>
                        </a:prstGeom>
                        <a:solidFill>
                          <a:schemeClr val="lt1"/>
                        </a:solid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14:paraId="4D494F22">
                            <w:pPr>
                              <w:jc w:val="center"/>
                              <w:textAlignment w:val="center"/>
                              <w:rPr>
                                <w:rFonts w:ascii="Calibri" w:hAnsi="Calibri" w:eastAsia="Calibri" w:cs="Calibri"/>
                                <w:b w:val="0"/>
                                <w:i w:val="0"/>
                                <w:color w:val="000000"/>
                                <w:sz w:val="21"/>
                              </w:rPr>
                            </w:pPr>
                          </w:p>
                          <w:p w14:paraId="0B8EF00C">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学校:________________________________ 姓名：________________________________________________</w:t>
                            </w:r>
                          </w:p>
                          <w:p w14:paraId="56965536"/>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19.1pt;height:683.55pt;width:55.3pt;z-index:251660288;mso-width-relative:page;mso-height-relative:page;" fillcolor="#FFFFFF [3201]" filled="t" stroked="t" coordsize="21600,21600" o:gfxdata="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D4qP3AAAAAwBAAAPAAAAAAAAAAEAIAAAACIAAABkcnMvZG93&#10;bnJldi54bWxQSwECFAAUAAAACACHTuJAADIdS24CAADeBAAADgAAAAAAAAABACAAAAArAQAAZHJz&#10;L2Uyb0RvYy54bWxQSwUGAAAAAAYABgBZAQAACwYAAAAA&#10;">
                <v:fill on="t" focussize="0,0"/>
                <v:stroke weight="0.5pt" color="#000000 [3204]" joinstyle="round" dashstyle="1 1"/>
                <v:imagedata o:title=""/>
                <o:lock v:ext="edit" aspectratio="f"/>
                <v:textbox style="layout-flow:vertical;mso-layout-flow-alt:bottom-to-top;">
                  <w:txbxContent>
                    <w:p w14:paraId="4D494F22">
                      <w:pPr>
                        <w:jc w:val="center"/>
                        <w:textAlignment w:val="center"/>
                        <w:rPr>
                          <w:rFonts w:ascii="Calibri" w:hAnsi="Calibri" w:eastAsia="Calibri" w:cs="Calibri"/>
                          <w:b w:val="0"/>
                          <w:i w:val="0"/>
                          <w:color w:val="000000"/>
                          <w:sz w:val="21"/>
                        </w:rPr>
                      </w:pPr>
                    </w:p>
                    <w:p w14:paraId="0B8EF00C">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学校:________________________________ 姓名：________________________________________________</w:t>
                      </w:r>
                    </w:p>
                    <w:p w14:paraId="56965536"/>
                  </w:txbxContent>
                </v:textbox>
              </v:shape>
            </w:pict>
          </mc:Fallback>
        </mc:AlternateContent>
      </w:r>
      <w:r>
        <w:rPr>
          <w:rFonts w:ascii="宋体" w:hAnsi="宋体" w:eastAsia="宋体" w:cs="宋体"/>
          <w:b/>
          <w:i w:val="0"/>
          <w:color w:val="000000"/>
          <w:sz w:val="30"/>
        </w:rPr>
        <w:t>高中地理</w:t>
      </w:r>
      <w:r>
        <w:rPr>
          <w:rFonts w:hint="eastAsia" w:ascii="宋体" w:hAnsi="宋体" w:cs="宋体"/>
          <w:b/>
          <w:i w:val="0"/>
          <w:color w:val="000000"/>
          <w:sz w:val="30"/>
          <w:lang w:val="en-US" w:eastAsia="zh-CN"/>
        </w:rPr>
        <w:t>教师测试卷</w:t>
      </w:r>
    </w:p>
    <w:p w14:paraId="37CA60A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卷面分值:100分;</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考试时间:90分钟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w:t>
      </w:r>
    </w:p>
    <w:p w14:paraId="452D024C">
      <w:pPr>
        <w:shd w:val="clear" w:color="auto" w:fill="auto"/>
        <w:spacing w:line="360" w:lineRule="auto"/>
        <w:ind w:firstLine="560"/>
        <w:jc w:val="left"/>
        <w:textAlignment w:val="center"/>
        <w:rPr>
          <w:rFonts w:ascii="楷体" w:hAnsi="楷体" w:eastAsia="楷体" w:cs="楷体"/>
          <w:sz w:val="21"/>
        </w:rPr>
      </w:pPr>
      <w:r>
        <w:rPr>
          <w:b/>
          <w:sz w:val="21"/>
        </w:rPr>
        <w:t>一、单选题</w:t>
      </w:r>
      <w:r>
        <w:rPr>
          <w:rFonts w:hint="eastAsia"/>
          <w:b/>
          <w:sz w:val="21"/>
          <w:lang w:eastAsia="zh-CN"/>
        </w:rPr>
        <w:t>（</w:t>
      </w:r>
      <w:r>
        <w:rPr>
          <w:rFonts w:hint="eastAsia"/>
          <w:b/>
          <w:sz w:val="21"/>
          <w:lang w:val="en-US" w:eastAsia="zh-CN"/>
        </w:rPr>
        <w:t>每空2分，共50分</w:t>
      </w:r>
      <w:r>
        <w:rPr>
          <w:rFonts w:hint="eastAsia"/>
          <w:b/>
          <w:sz w:val="21"/>
          <w:lang w:eastAsia="zh-CN"/>
        </w:rPr>
        <w:t>）</w:t>
      </w:r>
    </w:p>
    <w:p w14:paraId="19C27E69">
      <w:pPr>
        <w:shd w:val="clear" w:color="auto" w:fill="auto"/>
        <w:spacing w:line="360" w:lineRule="auto"/>
        <w:ind w:firstLine="560"/>
        <w:jc w:val="left"/>
        <w:textAlignment w:val="center"/>
      </w:pPr>
      <w:r>
        <w:rPr>
          <w:rFonts w:ascii="楷体" w:hAnsi="楷体" w:eastAsia="楷体" w:cs="楷体"/>
          <w:sz w:val="21"/>
        </w:rPr>
        <w:t>国家空间天气监测预警中心</w:t>
      </w:r>
      <w:r>
        <w:rPr>
          <w:sz w:val="21"/>
        </w:rPr>
        <w:t>2024</w:t>
      </w:r>
      <w:r>
        <w:rPr>
          <w:rFonts w:ascii="楷体" w:hAnsi="楷体" w:eastAsia="楷体" w:cs="楷体"/>
          <w:sz w:val="21"/>
        </w:rPr>
        <w:t>年</w:t>
      </w:r>
      <w:r>
        <w:rPr>
          <w:sz w:val="21"/>
        </w:rPr>
        <w:t>9</w:t>
      </w:r>
      <w:r>
        <w:rPr>
          <w:rFonts w:ascii="楷体" w:hAnsi="楷体" w:eastAsia="楷体" w:cs="楷体"/>
          <w:sz w:val="21"/>
        </w:rPr>
        <w:t>月</w:t>
      </w:r>
      <w:r>
        <w:rPr>
          <w:sz w:val="21"/>
        </w:rPr>
        <w:t>15</w:t>
      </w:r>
      <w:r>
        <w:rPr>
          <w:rFonts w:ascii="楷体" w:hAnsi="楷体" w:eastAsia="楷体" w:cs="楷体"/>
          <w:sz w:val="21"/>
        </w:rPr>
        <w:t>日介绍：北京时间</w:t>
      </w:r>
      <w:r>
        <w:rPr>
          <w:sz w:val="21"/>
        </w:rPr>
        <w:t>9</w:t>
      </w:r>
      <w:r>
        <w:rPr>
          <w:rFonts w:ascii="楷体" w:hAnsi="楷体" w:eastAsia="楷体" w:cs="楷体"/>
          <w:sz w:val="21"/>
        </w:rPr>
        <w:t>月</w:t>
      </w:r>
      <w:r>
        <w:rPr>
          <w:sz w:val="21"/>
        </w:rPr>
        <w:t>14</w:t>
      </w:r>
      <w:r>
        <w:rPr>
          <w:rFonts w:ascii="楷体" w:hAnsi="楷体" w:eastAsia="楷体" w:cs="楷体"/>
          <w:sz w:val="21"/>
        </w:rPr>
        <w:t>日</w:t>
      </w:r>
      <w:r>
        <w:rPr>
          <w:sz w:val="21"/>
        </w:rPr>
        <w:t>23</w:t>
      </w:r>
      <w:r>
        <w:rPr>
          <w:rFonts w:ascii="楷体" w:hAnsi="楷体" w:eastAsia="楷体" w:cs="楷体"/>
          <w:sz w:val="21"/>
        </w:rPr>
        <w:t>时</w:t>
      </w:r>
      <w:r>
        <w:rPr>
          <w:sz w:val="21"/>
        </w:rPr>
        <w:t>29</w:t>
      </w:r>
      <w:r>
        <w:rPr>
          <w:rFonts w:ascii="楷体" w:hAnsi="楷体" w:eastAsia="楷体" w:cs="楷体"/>
          <w:sz w:val="21"/>
        </w:rPr>
        <w:t>分太阳活动区</w:t>
      </w:r>
      <w:r>
        <w:rPr>
          <w:sz w:val="21"/>
        </w:rPr>
        <w:t>13825</w:t>
      </w:r>
      <w:r>
        <w:rPr>
          <w:rFonts w:ascii="楷体" w:hAnsi="楷体" w:eastAsia="楷体" w:cs="楷体"/>
          <w:sz w:val="21"/>
        </w:rPr>
        <w:t>爆发了一次明显的耀斑，其峰值强度为</w:t>
      </w:r>
      <w:r>
        <w:rPr>
          <w:sz w:val="21"/>
        </w:rPr>
        <w:t>X4.5</w:t>
      </w:r>
      <w:r>
        <w:rPr>
          <w:rFonts w:ascii="楷体" w:hAnsi="楷体" w:eastAsia="楷体" w:cs="楷体"/>
          <w:sz w:val="21"/>
        </w:rPr>
        <w:t>级，达到大耀斑等级（太阳耀斑作为太阳表面的强烈能量喷发，分为</w:t>
      </w:r>
      <w:r>
        <w:rPr>
          <w:sz w:val="21"/>
        </w:rPr>
        <w:t>A</w:t>
      </w:r>
      <w:r>
        <w:rPr>
          <w:rFonts w:ascii="楷体" w:hAnsi="楷体" w:eastAsia="楷体" w:cs="楷体"/>
          <w:sz w:val="21"/>
        </w:rPr>
        <w:t>、</w:t>
      </w:r>
      <w:r>
        <w:rPr>
          <w:sz w:val="21"/>
        </w:rPr>
        <w:t>B</w:t>
      </w:r>
      <w:r>
        <w:rPr>
          <w:rFonts w:ascii="楷体" w:hAnsi="楷体" w:eastAsia="楷体" w:cs="楷体"/>
          <w:sz w:val="21"/>
        </w:rPr>
        <w:t>、</w:t>
      </w:r>
      <w:r>
        <w:rPr>
          <w:sz w:val="21"/>
        </w:rPr>
        <w:t>C</w:t>
      </w:r>
      <w:r>
        <w:rPr>
          <w:rFonts w:ascii="楷体" w:hAnsi="楷体" w:eastAsia="楷体" w:cs="楷体"/>
          <w:sz w:val="21"/>
        </w:rPr>
        <w:t>、</w:t>
      </w:r>
      <w:r>
        <w:rPr>
          <w:sz w:val="21"/>
        </w:rPr>
        <w:t>M</w:t>
      </w:r>
      <w:r>
        <w:rPr>
          <w:rFonts w:ascii="楷体" w:hAnsi="楷体" w:eastAsia="楷体" w:cs="楷体"/>
          <w:sz w:val="21"/>
        </w:rPr>
        <w:t>、</w:t>
      </w:r>
      <w:r>
        <w:rPr>
          <w:sz w:val="21"/>
        </w:rPr>
        <w:t>X</w:t>
      </w:r>
      <w:r>
        <w:rPr>
          <w:rFonts w:ascii="楷体" w:hAnsi="楷体" w:eastAsia="楷体" w:cs="楷体"/>
          <w:sz w:val="21"/>
        </w:rPr>
        <w:t>等</w:t>
      </w:r>
      <w:r>
        <w:rPr>
          <w:sz w:val="21"/>
        </w:rPr>
        <w:t>5</w:t>
      </w:r>
      <w:r>
        <w:rPr>
          <w:rFonts w:ascii="楷体" w:hAnsi="楷体" w:eastAsia="楷体" w:cs="楷体"/>
          <w:sz w:val="21"/>
        </w:rPr>
        <w:t>个级别，其中</w:t>
      </w:r>
      <w:r>
        <w:rPr>
          <w:sz w:val="21"/>
        </w:rPr>
        <w:t>A</w:t>
      </w:r>
      <w:r>
        <w:rPr>
          <w:rFonts w:ascii="楷体" w:hAnsi="楷体" w:eastAsia="楷体" w:cs="楷体"/>
          <w:sz w:val="21"/>
        </w:rPr>
        <w:t>为能量最小级别，</w:t>
      </w:r>
      <w:r>
        <w:rPr>
          <w:sz w:val="21"/>
        </w:rPr>
        <w:t>X</w:t>
      </w:r>
      <w:r>
        <w:rPr>
          <w:rFonts w:ascii="楷体" w:hAnsi="楷体" w:eastAsia="楷体" w:cs="楷体"/>
          <w:sz w:val="21"/>
        </w:rPr>
        <w:t>为能量最大级别）。完成下面小题。</w:t>
      </w:r>
    </w:p>
    <w:p w14:paraId="38A04A79">
      <w:pPr>
        <w:shd w:val="clear" w:color="auto" w:fill="auto"/>
        <w:spacing w:line="360" w:lineRule="auto"/>
        <w:jc w:val="left"/>
        <w:textAlignment w:val="center"/>
        <w:rPr>
          <w:sz w:val="21"/>
        </w:rPr>
      </w:pPr>
      <w:r>
        <w:rPr>
          <w:sz w:val="21"/>
        </w:rPr>
        <w:t>1．推测下一次耀斑峰值可能出现于（</w:t>
      </w:r>
      <w:r>
        <w:rPr>
          <w:rFonts w:ascii="Times New Roman" w:hAnsi="Times New Roman" w:eastAsia="Times New Roman" w:cs="Times New Roman"/>
          <w:kern w:val="0"/>
          <w:sz w:val="24"/>
          <w:szCs w:val="24"/>
        </w:rPr>
        <w:t>   </w:t>
      </w:r>
      <w:r>
        <w:rPr>
          <w:sz w:val="21"/>
        </w:rPr>
        <w:t>）</w:t>
      </w:r>
    </w:p>
    <w:p w14:paraId="07ABFD3E">
      <w:pPr>
        <w:shd w:val="clear" w:color="auto" w:fill="auto"/>
        <w:tabs>
          <w:tab w:val="left" w:pos="2078"/>
          <w:tab w:val="left" w:pos="4156"/>
          <w:tab w:val="left" w:pos="6234"/>
        </w:tabs>
        <w:spacing w:line="360" w:lineRule="auto"/>
        <w:ind w:left="300"/>
        <w:jc w:val="left"/>
        <w:textAlignment w:val="center"/>
        <w:rPr>
          <w:sz w:val="21"/>
        </w:rPr>
      </w:pPr>
      <w:r>
        <w:rPr>
          <w:sz w:val="21"/>
        </w:rPr>
        <w:t>A．2034年</w:t>
      </w:r>
      <w:r>
        <w:rPr>
          <w:sz w:val="21"/>
        </w:rPr>
        <w:tab/>
      </w:r>
      <w:r>
        <w:rPr>
          <w:sz w:val="21"/>
        </w:rPr>
        <w:t>B．2035年</w:t>
      </w:r>
      <w:r>
        <w:rPr>
          <w:sz w:val="21"/>
        </w:rPr>
        <w:tab/>
      </w:r>
      <w:r>
        <w:rPr>
          <w:sz w:val="21"/>
        </w:rPr>
        <w:t>C．2036年</w:t>
      </w:r>
      <w:r>
        <w:rPr>
          <w:sz w:val="21"/>
        </w:rPr>
        <w:tab/>
      </w:r>
      <w:r>
        <w:rPr>
          <w:sz w:val="21"/>
        </w:rPr>
        <w:t>D．2037年</w:t>
      </w:r>
    </w:p>
    <w:p w14:paraId="30208557">
      <w:pPr>
        <w:shd w:val="clear" w:color="auto" w:fill="auto"/>
        <w:spacing w:line="360" w:lineRule="auto"/>
        <w:jc w:val="left"/>
        <w:textAlignment w:val="center"/>
        <w:rPr>
          <w:sz w:val="21"/>
        </w:rPr>
      </w:pPr>
      <w:r>
        <w:rPr>
          <w:sz w:val="21"/>
        </w:rPr>
        <w:t>2．下列现象与耀斑密切相关的是（</w:t>
      </w:r>
      <w:r>
        <w:rPr>
          <w:rFonts w:ascii="Times New Roman" w:hAnsi="Times New Roman" w:eastAsia="Times New Roman" w:cs="Times New Roman"/>
          <w:kern w:val="0"/>
          <w:sz w:val="24"/>
          <w:szCs w:val="24"/>
        </w:rPr>
        <w:t>   </w:t>
      </w:r>
      <w:r>
        <w:rPr>
          <w:sz w:val="21"/>
        </w:rPr>
        <w:t>）</w:t>
      </w:r>
    </w:p>
    <w:p w14:paraId="6A8F716D">
      <w:pPr>
        <w:shd w:val="clear" w:color="auto" w:fill="auto"/>
        <w:tabs>
          <w:tab w:val="left" w:pos="4156"/>
        </w:tabs>
        <w:spacing w:line="360" w:lineRule="auto"/>
        <w:ind w:left="300"/>
        <w:jc w:val="left"/>
        <w:textAlignment w:val="center"/>
        <w:rPr>
          <w:sz w:val="21"/>
        </w:rPr>
      </w:pPr>
      <w:r>
        <w:rPr>
          <w:sz w:val="21"/>
        </w:rPr>
        <w:t>A．影响地区年降水量</w:t>
      </w:r>
      <w:r>
        <w:rPr>
          <w:sz w:val="21"/>
        </w:rPr>
        <w:tab/>
      </w:r>
      <w:r>
        <w:rPr>
          <w:sz w:val="21"/>
        </w:rPr>
        <w:t>B．干扰电离层，影响无线电长波通信</w:t>
      </w:r>
    </w:p>
    <w:p w14:paraId="059EAE04">
      <w:pPr>
        <w:shd w:val="clear" w:color="auto" w:fill="auto"/>
        <w:tabs>
          <w:tab w:val="left" w:pos="4156"/>
        </w:tabs>
        <w:spacing w:line="360" w:lineRule="auto"/>
        <w:ind w:left="300"/>
        <w:jc w:val="left"/>
        <w:textAlignment w:val="center"/>
        <w:rPr>
          <w:sz w:val="21"/>
        </w:rPr>
      </w:pPr>
      <w:r>
        <w:rPr>
          <w:sz w:val="21"/>
        </w:rPr>
        <w:t>C．赤道地区出现极光</w:t>
      </w:r>
      <w:r>
        <w:rPr>
          <w:sz w:val="21"/>
        </w:rPr>
        <w:tab/>
      </w:r>
      <w:r>
        <w:rPr>
          <w:sz w:val="21"/>
        </w:rPr>
        <w:t>D．地球磁场不稳定，出现磁暴</w:t>
      </w:r>
    </w:p>
    <w:p w14:paraId="22144CDB">
      <w:pPr>
        <w:shd w:val="clear" w:color="auto" w:fill="auto"/>
        <w:tabs>
          <w:tab w:val="left" w:pos="4156"/>
        </w:tabs>
        <w:spacing w:line="360" w:lineRule="auto"/>
        <w:ind w:left="300"/>
        <w:jc w:val="left"/>
        <w:textAlignment w:val="center"/>
        <w:rPr>
          <w:sz w:val="21"/>
        </w:rPr>
      </w:pPr>
    </w:p>
    <w:p w14:paraId="5CE39ECD">
      <w:pPr>
        <w:shd w:val="clear" w:color="auto" w:fill="auto"/>
        <w:spacing w:line="360" w:lineRule="auto"/>
        <w:ind w:firstLine="560"/>
        <w:jc w:val="left"/>
        <w:textAlignment w:val="center"/>
        <w:rPr>
          <w:sz w:val="21"/>
        </w:rPr>
      </w:pPr>
      <w:r>
        <w:rPr>
          <w:rFonts w:ascii="楷体" w:hAnsi="楷体" w:eastAsia="楷体" w:cs="楷体"/>
          <w:sz w:val="21"/>
        </w:rPr>
        <w:t>渭河是黄河的最大支流，源于甘肃定西渭源乌鼠山，长800多千米。泾河是渭河的一级支流，源于宁夏六盘山东麓，长450多千米。泾河、渭河源远流长，最终在西安市高陵区交汇。现代泾河、渭河相交处泾清、渭浊，分界清楚,但偶尔会出现“同流合污”现象。下图为泾河、渭河流域简图。据此完成下面小题。</w:t>
      </w:r>
    </w:p>
    <w:p w14:paraId="06BE075C">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85975" cy="2447925"/>
            <wp:effectExtent l="0" t="0" r="1905" b="5715"/>
            <wp:docPr id="100003" name="图片 100003" descr="@@@d49b80b3-ef76-418d-8a2c-7c2f3112b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49b80b3-ef76-418d-8a2c-7c2f3112bf97"/>
                    <pic:cNvPicPr>
                      <a:picLocks noChangeAspect="1"/>
                    </pic:cNvPicPr>
                  </pic:nvPicPr>
                  <pic:blipFill>
                    <a:blip r:embed="rId6"/>
                    <a:stretch>
                      <a:fillRect/>
                    </a:stretch>
                  </pic:blipFill>
                  <pic:spPr>
                    <a:xfrm>
                      <a:off x="0" y="0"/>
                      <a:ext cx="2085975" cy="2447925"/>
                    </a:xfrm>
                    <a:prstGeom prst="rect">
                      <a:avLst/>
                    </a:prstGeom>
                  </pic:spPr>
                </pic:pic>
              </a:graphicData>
            </a:graphic>
          </wp:inline>
        </w:drawing>
      </w:r>
    </w:p>
    <w:p w14:paraId="344FD7F5">
      <w:pPr>
        <w:shd w:val="clear" w:color="auto" w:fill="auto"/>
        <w:spacing w:line="360" w:lineRule="auto"/>
        <w:jc w:val="left"/>
        <w:textAlignment w:val="center"/>
        <w:rPr>
          <w:sz w:val="21"/>
        </w:rPr>
      </w:pPr>
      <w:r>
        <w:rPr>
          <w:sz w:val="21"/>
        </w:rPr>
        <w:t>3．泾渭分明的主要原因有（</w:t>
      </w:r>
      <w:r>
        <w:rPr>
          <w:rFonts w:ascii="Times New Roman" w:hAnsi="Times New Roman" w:eastAsia="Times New Roman" w:cs="Times New Roman"/>
          <w:kern w:val="0"/>
          <w:sz w:val="24"/>
          <w:szCs w:val="24"/>
        </w:rPr>
        <w:t>   </w:t>
      </w:r>
      <w:r>
        <w:rPr>
          <w:sz w:val="21"/>
        </w:rPr>
        <w:t>）</w:t>
      </w:r>
    </w:p>
    <w:p w14:paraId="7F998736">
      <w:pPr>
        <w:shd w:val="clear" w:color="auto" w:fill="auto"/>
        <w:tabs>
          <w:tab w:val="left" w:pos="4156"/>
        </w:tabs>
        <w:spacing w:line="360" w:lineRule="auto"/>
        <w:ind w:left="300"/>
        <w:jc w:val="left"/>
        <w:textAlignment w:val="center"/>
        <w:rPr>
          <w:sz w:val="21"/>
        </w:rPr>
      </w:pPr>
      <w:r>
        <w:rPr>
          <w:sz w:val="21"/>
        </w:rPr>
        <w:t>A．河流悬浮质含量不同</w:t>
      </w:r>
      <w:r>
        <w:rPr>
          <w:sz w:val="21"/>
        </w:rPr>
        <w:tab/>
      </w:r>
      <w:r>
        <w:rPr>
          <w:sz w:val="21"/>
        </w:rPr>
        <w:t>B．河流流量差异大</w:t>
      </w:r>
    </w:p>
    <w:p w14:paraId="7F6147FA">
      <w:pPr>
        <w:shd w:val="clear" w:color="auto" w:fill="auto"/>
        <w:tabs>
          <w:tab w:val="left" w:pos="4156"/>
        </w:tabs>
        <w:spacing w:line="360" w:lineRule="auto"/>
        <w:ind w:left="300"/>
        <w:jc w:val="left"/>
        <w:textAlignment w:val="center"/>
        <w:rPr>
          <w:sz w:val="21"/>
        </w:rPr>
      </w:pPr>
      <w:r>
        <w:rPr>
          <w:sz w:val="21"/>
        </w:rPr>
        <w:t>C．河流矿物质的类型不同</w:t>
      </w:r>
      <w:r>
        <w:rPr>
          <w:sz w:val="21"/>
        </w:rPr>
        <w:tab/>
      </w:r>
      <w:r>
        <w:rPr>
          <w:sz w:val="21"/>
        </w:rPr>
        <w:t>D．降水量区域差异大</w:t>
      </w:r>
    </w:p>
    <w:p w14:paraId="4E1AD285">
      <w:pPr>
        <w:shd w:val="clear" w:color="auto" w:fill="auto"/>
        <w:spacing w:line="360" w:lineRule="auto"/>
        <w:jc w:val="left"/>
        <w:textAlignment w:val="center"/>
        <w:rPr>
          <w:sz w:val="21"/>
        </w:rPr>
      </w:pPr>
      <w:r>
        <w:rPr>
          <w:sz w:val="21"/>
        </w:rPr>
        <w:t>4．泾渭“同流合污”的主要时段可能是（</w:t>
      </w:r>
      <w:r>
        <w:rPr>
          <w:rFonts w:ascii="Times New Roman" w:hAnsi="Times New Roman" w:eastAsia="Times New Roman" w:cs="Times New Roman"/>
          <w:kern w:val="0"/>
          <w:sz w:val="24"/>
          <w:szCs w:val="24"/>
        </w:rPr>
        <w:t>   </w:t>
      </w:r>
      <w:r>
        <w:rPr>
          <w:sz w:val="21"/>
        </w:rPr>
        <w:t>）</w:t>
      </w:r>
    </w:p>
    <w:p w14:paraId="44C801A1">
      <w:pPr>
        <w:shd w:val="clear" w:color="auto" w:fill="auto"/>
        <w:tabs>
          <w:tab w:val="left" w:pos="2078"/>
          <w:tab w:val="left" w:pos="4156"/>
          <w:tab w:val="left" w:pos="6234"/>
        </w:tabs>
        <w:spacing w:line="360" w:lineRule="auto"/>
        <w:ind w:left="300"/>
        <w:jc w:val="left"/>
        <w:textAlignment w:val="center"/>
        <w:rPr>
          <w:sz w:val="21"/>
        </w:rPr>
      </w:pPr>
      <w:r>
        <w:rPr>
          <w:sz w:val="21"/>
        </w:rPr>
        <w:t>A．1-3月</w:t>
      </w:r>
      <w:r>
        <w:rPr>
          <w:sz w:val="21"/>
        </w:rPr>
        <w:tab/>
      </w:r>
      <w:r>
        <w:rPr>
          <w:sz w:val="21"/>
        </w:rPr>
        <w:t>B．4-5月</w:t>
      </w:r>
      <w:r>
        <w:rPr>
          <w:sz w:val="21"/>
        </w:rPr>
        <w:tab/>
      </w:r>
      <w:r>
        <w:rPr>
          <w:sz w:val="21"/>
        </w:rPr>
        <w:t>C．6-9月</w:t>
      </w:r>
      <w:r>
        <w:rPr>
          <w:sz w:val="21"/>
        </w:rPr>
        <w:tab/>
      </w:r>
      <w:r>
        <w:rPr>
          <w:sz w:val="21"/>
        </w:rPr>
        <w:t>D．10-12月</w:t>
      </w:r>
    </w:p>
    <w:p w14:paraId="3517D35D">
      <w:pPr>
        <w:shd w:val="clear" w:color="auto" w:fill="auto"/>
        <w:tabs>
          <w:tab w:val="left" w:pos="2078"/>
          <w:tab w:val="left" w:pos="4156"/>
          <w:tab w:val="left" w:pos="6234"/>
        </w:tabs>
        <w:spacing w:line="360" w:lineRule="auto"/>
        <w:ind w:left="300"/>
        <w:jc w:val="left"/>
        <w:textAlignment w:val="center"/>
        <w:rPr>
          <w:sz w:val="21"/>
        </w:rPr>
      </w:pPr>
    </w:p>
    <w:p w14:paraId="04C55B8C">
      <w:pPr>
        <w:shd w:val="clear" w:color="auto" w:fill="auto"/>
        <w:spacing w:line="360" w:lineRule="auto"/>
        <w:ind w:firstLine="560"/>
        <w:jc w:val="left"/>
        <w:textAlignment w:val="center"/>
        <w:rPr>
          <w:sz w:val="21"/>
        </w:rPr>
      </w:pPr>
      <w:r>
        <w:rPr>
          <w:rFonts w:ascii="楷体" w:hAnsi="楷体" w:eastAsia="楷体" w:cs="楷体"/>
          <w:sz w:val="21"/>
        </w:rPr>
        <w:t>植被浅沟指在地表沟渠中种有植被的一种工程，它通过重力收集雨水径流。下图示意城市植被浅沟。据此完成下面小题。</w:t>
      </w:r>
    </w:p>
    <w:p w14:paraId="21F5A7C8">
      <w:pPr>
        <w:shd w:val="clear" w:color="auto" w:fill="auto"/>
        <w:spacing w:line="360" w:lineRule="auto"/>
        <w:jc w:val="center"/>
        <w:textAlignment w:val="center"/>
        <w:rPr>
          <w:sz w:val="21"/>
        </w:rPr>
      </w:pPr>
      <w:r>
        <w:rPr>
          <w:sz w:val="21"/>
        </w:rPr>
        <w:drawing>
          <wp:inline distT="0" distB="0" distL="114300" distR="114300">
            <wp:extent cx="3514725" cy="1343025"/>
            <wp:effectExtent l="0" t="0" r="5715" b="1333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7"/>
                    <a:stretch>
                      <a:fillRect/>
                    </a:stretch>
                  </pic:blipFill>
                  <pic:spPr>
                    <a:xfrm>
                      <a:off x="0" y="0"/>
                      <a:ext cx="3515216" cy="1343212"/>
                    </a:xfrm>
                    <a:prstGeom prst="rect">
                      <a:avLst/>
                    </a:prstGeom>
                  </pic:spPr>
                </pic:pic>
              </a:graphicData>
            </a:graphic>
          </wp:inline>
        </w:drawing>
      </w:r>
    </w:p>
    <w:p w14:paraId="31037907">
      <w:pPr>
        <w:shd w:val="clear" w:color="auto" w:fill="auto"/>
        <w:spacing w:line="360" w:lineRule="auto"/>
        <w:jc w:val="left"/>
        <w:textAlignment w:val="center"/>
        <w:rPr>
          <w:sz w:val="21"/>
        </w:rPr>
      </w:pPr>
      <w:r>
        <w:rPr>
          <w:sz w:val="21"/>
        </w:rPr>
        <w:t>5．植被浅沟减弱了所在区域的（</w:t>
      </w:r>
      <w:r>
        <w:rPr>
          <w:rFonts w:ascii="Times New Roman" w:hAnsi="Times New Roman" w:eastAsia="Times New Roman" w:cs="Times New Roman"/>
          <w:kern w:val="0"/>
          <w:sz w:val="24"/>
          <w:szCs w:val="24"/>
        </w:rPr>
        <w:t>   </w:t>
      </w:r>
      <w:r>
        <w:rPr>
          <w:sz w:val="21"/>
        </w:rPr>
        <w:t>）</w:t>
      </w:r>
    </w:p>
    <w:p w14:paraId="07D1B0C7">
      <w:pPr>
        <w:shd w:val="clear" w:color="auto" w:fill="auto"/>
        <w:tabs>
          <w:tab w:val="left" w:pos="2078"/>
          <w:tab w:val="left" w:pos="4156"/>
          <w:tab w:val="left" w:pos="6234"/>
        </w:tabs>
        <w:spacing w:line="360" w:lineRule="auto"/>
        <w:ind w:left="300"/>
        <w:jc w:val="left"/>
        <w:textAlignment w:val="center"/>
        <w:rPr>
          <w:sz w:val="21"/>
        </w:rPr>
      </w:pPr>
      <w:r>
        <w:rPr>
          <w:sz w:val="21"/>
        </w:rPr>
        <w:t>A．地表径流</w:t>
      </w:r>
      <w:r>
        <w:rPr>
          <w:sz w:val="21"/>
        </w:rPr>
        <w:tab/>
      </w:r>
      <w:r>
        <w:rPr>
          <w:sz w:val="21"/>
        </w:rPr>
        <w:t>B．地下径流</w:t>
      </w:r>
      <w:r>
        <w:rPr>
          <w:sz w:val="21"/>
        </w:rPr>
        <w:tab/>
      </w:r>
      <w:r>
        <w:rPr>
          <w:sz w:val="21"/>
        </w:rPr>
        <w:t>C．蒸发</w:t>
      </w:r>
      <w:r>
        <w:rPr>
          <w:sz w:val="21"/>
        </w:rPr>
        <w:tab/>
      </w:r>
      <w:r>
        <w:rPr>
          <w:sz w:val="21"/>
        </w:rPr>
        <w:t>D．水汽输送</w:t>
      </w:r>
    </w:p>
    <w:p w14:paraId="6D44456B">
      <w:pPr>
        <w:shd w:val="clear" w:color="auto" w:fill="auto"/>
        <w:spacing w:line="360" w:lineRule="auto"/>
        <w:jc w:val="left"/>
        <w:textAlignment w:val="center"/>
        <w:rPr>
          <w:sz w:val="21"/>
        </w:rPr>
      </w:pPr>
      <w:r>
        <w:rPr>
          <w:sz w:val="21"/>
        </w:rPr>
        <w:t>6．城市植被浅沟的主要作用是（</w:t>
      </w:r>
      <w:r>
        <w:rPr>
          <w:rFonts w:ascii="Times New Roman" w:hAnsi="Times New Roman" w:eastAsia="Times New Roman" w:cs="Times New Roman"/>
          <w:kern w:val="0"/>
          <w:sz w:val="24"/>
          <w:szCs w:val="24"/>
        </w:rPr>
        <w:t>   </w:t>
      </w:r>
      <w:r>
        <w:rPr>
          <w:sz w:val="21"/>
        </w:rPr>
        <w:t>）</w:t>
      </w:r>
    </w:p>
    <w:p w14:paraId="232762CE">
      <w:pPr>
        <w:shd w:val="clear" w:color="auto" w:fill="auto"/>
        <w:spacing w:line="360" w:lineRule="auto"/>
        <w:jc w:val="left"/>
        <w:textAlignment w:val="center"/>
        <w:rPr>
          <w:sz w:val="21"/>
        </w:rPr>
      </w:pPr>
      <w:r>
        <w:rPr>
          <w:sz w:val="21"/>
        </w:rPr>
        <w:t>①美化城市环境②收集城市雨水③减轻城市内涝④保护生物多样性</w:t>
      </w:r>
    </w:p>
    <w:p w14:paraId="3E1895B6">
      <w:pPr>
        <w:shd w:val="clear" w:color="auto" w:fill="auto"/>
        <w:tabs>
          <w:tab w:val="left" w:pos="2078"/>
          <w:tab w:val="left" w:pos="4156"/>
          <w:tab w:val="left" w:pos="6234"/>
        </w:tabs>
        <w:spacing w:line="360" w:lineRule="auto"/>
        <w:ind w:left="300"/>
        <w:jc w:val="left"/>
        <w:textAlignment w:val="center"/>
        <w:rPr>
          <w:sz w:val="21"/>
        </w:rPr>
      </w:pPr>
      <w:r>
        <w:rPr>
          <w:sz w:val="21"/>
        </w:rPr>
        <w:t>A．①②</w:t>
      </w:r>
      <w:r>
        <w:rPr>
          <w:sz w:val="21"/>
        </w:rPr>
        <w:tab/>
      </w:r>
      <w:r>
        <w:rPr>
          <w:sz w:val="21"/>
        </w:rPr>
        <w:t>B．②④</w:t>
      </w:r>
      <w:r>
        <w:rPr>
          <w:sz w:val="21"/>
        </w:rPr>
        <w:tab/>
      </w:r>
      <w:r>
        <w:rPr>
          <w:sz w:val="21"/>
        </w:rPr>
        <w:t>C．②③</w:t>
      </w:r>
      <w:r>
        <w:rPr>
          <w:sz w:val="21"/>
        </w:rPr>
        <w:tab/>
      </w:r>
      <w:r>
        <w:rPr>
          <w:sz w:val="21"/>
        </w:rPr>
        <w:t>D．③④</w:t>
      </w:r>
    </w:p>
    <w:p w14:paraId="4501B54B">
      <w:pPr>
        <w:shd w:val="clear" w:color="auto" w:fill="auto"/>
        <w:tabs>
          <w:tab w:val="left" w:pos="2078"/>
          <w:tab w:val="left" w:pos="4156"/>
          <w:tab w:val="left" w:pos="6234"/>
        </w:tabs>
        <w:spacing w:line="360" w:lineRule="auto"/>
        <w:ind w:left="300"/>
        <w:jc w:val="left"/>
        <w:textAlignment w:val="center"/>
        <w:rPr>
          <w:sz w:val="21"/>
        </w:rPr>
      </w:pPr>
    </w:p>
    <w:p w14:paraId="182BF69D">
      <w:pPr>
        <w:shd w:val="clear" w:color="auto" w:fill="auto"/>
        <w:spacing w:line="360" w:lineRule="auto"/>
        <w:ind w:firstLine="560"/>
        <w:jc w:val="left"/>
        <w:textAlignment w:val="center"/>
        <w:rPr>
          <w:sz w:val="21"/>
        </w:rPr>
      </w:pPr>
      <w:r>
        <w:rPr>
          <w:rFonts w:ascii="楷体" w:hAnsi="楷体" w:eastAsia="楷体" w:cs="楷体"/>
          <w:sz w:val="21"/>
        </w:rPr>
        <w:t>天麻是我国千年传统的药膳滋补品。主要分布在我国云、贵、川等地。人工种植宜选山区的缓坡地，土质以排水良好的砂壤土为好。由于气候不宜，北方地区一直没有大面积种植。2011年在北京昌平区，通过控制温室大棚的温度和湿度，实现越冬种植，“南麻北移”成功。2012年产量达30万斤，新鲜天麻开始供应首都市民餐桌。据此完成下面小题。</w:t>
      </w:r>
    </w:p>
    <w:p w14:paraId="6A210626">
      <w:pPr>
        <w:shd w:val="clear" w:color="auto" w:fill="auto"/>
        <w:spacing w:line="360" w:lineRule="auto"/>
        <w:jc w:val="left"/>
        <w:textAlignment w:val="center"/>
        <w:rPr>
          <w:sz w:val="21"/>
        </w:rPr>
      </w:pPr>
      <w:r>
        <w:rPr>
          <w:sz w:val="21"/>
        </w:rPr>
        <w:t>7．北京昌平引种天麻的主导区位因素是（</w:t>
      </w:r>
      <w:r>
        <w:rPr>
          <w:rFonts w:ascii="Times New Roman" w:hAnsi="Times New Roman" w:eastAsia="Times New Roman" w:cs="Times New Roman"/>
          <w:kern w:val="0"/>
          <w:sz w:val="24"/>
          <w:szCs w:val="24"/>
        </w:rPr>
        <w:t>   </w:t>
      </w:r>
      <w:r>
        <w:rPr>
          <w:sz w:val="21"/>
        </w:rPr>
        <w:t>）</w:t>
      </w:r>
    </w:p>
    <w:p w14:paraId="6130BE6C">
      <w:pPr>
        <w:shd w:val="clear" w:color="auto" w:fill="auto"/>
        <w:tabs>
          <w:tab w:val="left" w:pos="2078"/>
          <w:tab w:val="left" w:pos="4156"/>
          <w:tab w:val="left" w:pos="6234"/>
        </w:tabs>
        <w:spacing w:line="360" w:lineRule="auto"/>
        <w:ind w:left="300"/>
        <w:jc w:val="left"/>
        <w:textAlignment w:val="center"/>
        <w:rPr>
          <w:sz w:val="21"/>
        </w:rPr>
      </w:pPr>
      <w:r>
        <w:rPr>
          <w:sz w:val="21"/>
        </w:rPr>
        <w:t>A．地形和水源</w:t>
      </w:r>
      <w:r>
        <w:rPr>
          <w:sz w:val="21"/>
        </w:rPr>
        <w:tab/>
      </w:r>
      <w:r>
        <w:rPr>
          <w:sz w:val="21"/>
        </w:rPr>
        <w:t>B．交通和劳动力</w:t>
      </w:r>
      <w:r>
        <w:rPr>
          <w:sz w:val="21"/>
        </w:rPr>
        <w:tab/>
      </w:r>
      <w:r>
        <w:rPr>
          <w:sz w:val="21"/>
        </w:rPr>
        <w:t>C．市场和技术</w:t>
      </w:r>
      <w:r>
        <w:rPr>
          <w:sz w:val="21"/>
        </w:rPr>
        <w:tab/>
      </w:r>
      <w:r>
        <w:rPr>
          <w:sz w:val="21"/>
        </w:rPr>
        <w:t>D．气候和土壤</w:t>
      </w:r>
    </w:p>
    <w:p w14:paraId="27317274">
      <w:pPr>
        <w:shd w:val="clear" w:color="auto" w:fill="auto"/>
        <w:spacing w:line="360" w:lineRule="auto"/>
        <w:jc w:val="left"/>
        <w:textAlignment w:val="center"/>
        <w:rPr>
          <w:sz w:val="21"/>
        </w:rPr>
      </w:pPr>
      <w:r>
        <w:rPr>
          <w:sz w:val="21"/>
        </w:rPr>
        <w:t>8．“南麻北移”成功，改造的自然地理要素是（</w:t>
      </w:r>
      <w:r>
        <w:rPr>
          <w:rFonts w:ascii="Times New Roman" w:hAnsi="Times New Roman" w:eastAsia="Times New Roman" w:cs="Times New Roman"/>
          <w:kern w:val="0"/>
          <w:sz w:val="24"/>
          <w:szCs w:val="24"/>
        </w:rPr>
        <w:t>   </w:t>
      </w:r>
      <w:r>
        <w:rPr>
          <w:sz w:val="21"/>
        </w:rPr>
        <w:t>）</w:t>
      </w:r>
    </w:p>
    <w:p w14:paraId="3819BFF4">
      <w:pPr>
        <w:shd w:val="clear" w:color="auto" w:fill="auto"/>
        <w:tabs>
          <w:tab w:val="left" w:pos="2078"/>
          <w:tab w:val="left" w:pos="4156"/>
          <w:tab w:val="left" w:pos="6234"/>
        </w:tabs>
        <w:spacing w:line="360" w:lineRule="auto"/>
        <w:ind w:left="300"/>
        <w:jc w:val="left"/>
        <w:textAlignment w:val="center"/>
        <w:rPr>
          <w:sz w:val="21"/>
        </w:rPr>
      </w:pPr>
      <w:r>
        <w:rPr>
          <w:sz w:val="21"/>
        </w:rPr>
        <w:t>A．地形</w:t>
      </w:r>
      <w:r>
        <w:rPr>
          <w:sz w:val="21"/>
        </w:rPr>
        <w:tab/>
      </w:r>
      <w:r>
        <w:rPr>
          <w:sz w:val="21"/>
        </w:rPr>
        <w:t>B．气候</w:t>
      </w:r>
      <w:r>
        <w:rPr>
          <w:sz w:val="21"/>
        </w:rPr>
        <w:tab/>
      </w:r>
      <w:r>
        <w:rPr>
          <w:sz w:val="21"/>
        </w:rPr>
        <w:t>C．水源</w:t>
      </w:r>
      <w:r>
        <w:rPr>
          <w:sz w:val="21"/>
        </w:rPr>
        <w:tab/>
      </w:r>
      <w:r>
        <w:rPr>
          <w:sz w:val="21"/>
        </w:rPr>
        <w:t>D．土壤</w:t>
      </w:r>
    </w:p>
    <w:p w14:paraId="399E3E18">
      <w:pPr>
        <w:shd w:val="clear" w:color="auto" w:fill="auto"/>
        <w:tabs>
          <w:tab w:val="left" w:pos="2078"/>
          <w:tab w:val="left" w:pos="4156"/>
          <w:tab w:val="left" w:pos="6234"/>
        </w:tabs>
        <w:spacing w:line="360" w:lineRule="auto"/>
        <w:ind w:left="300"/>
        <w:jc w:val="left"/>
        <w:textAlignment w:val="center"/>
        <w:rPr>
          <w:sz w:val="21"/>
        </w:rPr>
      </w:pPr>
    </w:p>
    <w:p w14:paraId="5DC0CEBC">
      <w:pPr>
        <w:shd w:val="clear" w:color="auto" w:fill="auto"/>
        <w:spacing w:line="360" w:lineRule="auto"/>
        <w:jc w:val="left"/>
        <w:textAlignment w:val="center"/>
        <w:rPr>
          <w:sz w:val="21"/>
        </w:rPr>
      </w:pPr>
      <w:r>
        <w:rPr>
          <w:sz w:val="21"/>
        </w:rPr>
        <w:t>9．我国某文化区传统民居多为白墙黑檐的楼房。该文化区是</w:t>
      </w:r>
    </w:p>
    <w:p w14:paraId="6DDB8183">
      <w:pPr>
        <w:shd w:val="clear" w:color="auto" w:fill="auto"/>
        <w:tabs>
          <w:tab w:val="left" w:pos="4156"/>
        </w:tabs>
        <w:spacing w:line="360" w:lineRule="auto"/>
        <w:ind w:left="300"/>
        <w:jc w:val="left"/>
        <w:textAlignment w:val="center"/>
        <w:rPr>
          <w:sz w:val="21"/>
        </w:rPr>
      </w:pPr>
      <w:r>
        <w:rPr>
          <w:sz w:val="21"/>
        </w:rPr>
        <w:t>A．四川盆地文化区</w:t>
      </w:r>
      <w:r>
        <w:rPr>
          <w:sz w:val="21"/>
        </w:rPr>
        <w:tab/>
      </w:r>
      <w:r>
        <w:rPr>
          <w:sz w:val="21"/>
        </w:rPr>
        <w:t>B．云贵高原文化区</w:t>
      </w:r>
    </w:p>
    <w:p w14:paraId="63EBD979">
      <w:pPr>
        <w:shd w:val="clear" w:color="auto" w:fill="auto"/>
        <w:tabs>
          <w:tab w:val="left" w:pos="4156"/>
        </w:tabs>
        <w:spacing w:line="360" w:lineRule="auto"/>
        <w:ind w:left="300"/>
        <w:jc w:val="left"/>
        <w:textAlignment w:val="center"/>
        <w:rPr>
          <w:sz w:val="21"/>
        </w:rPr>
      </w:pPr>
      <w:r>
        <w:rPr>
          <w:sz w:val="21"/>
        </w:rPr>
        <w:t>C．江南水乡文化区</w:t>
      </w:r>
      <w:r>
        <w:rPr>
          <w:sz w:val="21"/>
        </w:rPr>
        <w:tab/>
      </w:r>
      <w:r>
        <w:rPr>
          <w:sz w:val="21"/>
        </w:rPr>
        <w:t>D．华南沿海文化区</w:t>
      </w:r>
    </w:p>
    <w:p w14:paraId="0315378E">
      <w:pPr>
        <w:shd w:val="clear" w:color="auto" w:fill="auto"/>
        <w:spacing w:line="360" w:lineRule="auto"/>
        <w:jc w:val="left"/>
        <w:textAlignment w:val="center"/>
        <w:rPr>
          <w:sz w:val="21"/>
        </w:rPr>
      </w:pPr>
      <w:r>
        <w:rPr>
          <w:sz w:val="21"/>
        </w:rPr>
        <w:t>读某地景观示意图(下面左图)及其等高线地形图(下面右图)，回答下列各题。</w:t>
      </w:r>
    </w:p>
    <w:p w14:paraId="613CC24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14625" cy="1657350"/>
            <wp:effectExtent l="0" t="0" r="13335" b="3810"/>
            <wp:docPr id="100007" name="图片 100007" descr="@@@f03b8784-b707-4a49-92d0-208242b35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03b8784-b707-4a49-92d0-208242b352c9"/>
                    <pic:cNvPicPr>
                      <a:picLocks noChangeAspect="1"/>
                    </pic:cNvPicPr>
                  </pic:nvPicPr>
                  <pic:blipFill>
                    <a:blip r:embed="rId8"/>
                    <a:stretch>
                      <a:fillRect/>
                    </a:stretch>
                  </pic:blipFill>
                  <pic:spPr>
                    <a:xfrm>
                      <a:off x="0" y="0"/>
                      <a:ext cx="2714625" cy="16573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857500" cy="1724025"/>
            <wp:effectExtent l="0" t="0" r="7620" b="13335"/>
            <wp:docPr id="100009" name="图片 100009" descr="@@@0b004fbb-7393-4071-ad4e-809f0565b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b004fbb-7393-4071-ad4e-809f0565b02d"/>
                    <pic:cNvPicPr>
                      <a:picLocks noChangeAspect="1"/>
                    </pic:cNvPicPr>
                  </pic:nvPicPr>
                  <pic:blipFill>
                    <a:blip r:embed="rId9"/>
                    <a:stretch>
                      <a:fillRect/>
                    </a:stretch>
                  </pic:blipFill>
                  <pic:spPr>
                    <a:xfrm>
                      <a:off x="0" y="0"/>
                      <a:ext cx="2857500" cy="1724025"/>
                    </a:xfrm>
                    <a:prstGeom prst="rect">
                      <a:avLst/>
                    </a:prstGeom>
                  </pic:spPr>
                </pic:pic>
              </a:graphicData>
            </a:graphic>
          </wp:inline>
        </w:drawing>
      </w:r>
    </w:p>
    <w:p w14:paraId="147A9C8C">
      <w:pPr>
        <w:shd w:val="clear" w:color="auto" w:fill="auto"/>
        <w:spacing w:line="360" w:lineRule="auto"/>
        <w:jc w:val="left"/>
        <w:textAlignment w:val="center"/>
        <w:rPr>
          <w:sz w:val="21"/>
        </w:rPr>
      </w:pPr>
      <w:r>
        <w:rPr>
          <w:sz w:val="21"/>
        </w:rPr>
        <w:t>10．该景观示意图绘制者应位于右图中的(　　)</w:t>
      </w:r>
    </w:p>
    <w:p w14:paraId="69C7867E">
      <w:pPr>
        <w:shd w:val="clear" w:color="auto" w:fill="auto"/>
        <w:tabs>
          <w:tab w:val="left" w:pos="2078"/>
          <w:tab w:val="left" w:pos="4156"/>
          <w:tab w:val="left" w:pos="6234"/>
        </w:tabs>
        <w:spacing w:line="360" w:lineRule="auto"/>
        <w:ind w:left="380"/>
        <w:jc w:val="left"/>
        <w:textAlignment w:val="center"/>
        <w:rPr>
          <w:sz w:val="21"/>
        </w:rPr>
      </w:pPr>
      <w:r>
        <w:rPr>
          <w:sz w:val="21"/>
        </w:rPr>
        <w:t>A．a点</w:t>
      </w:r>
      <w:r>
        <w:rPr>
          <w:sz w:val="21"/>
        </w:rPr>
        <w:tab/>
      </w:r>
      <w:r>
        <w:rPr>
          <w:sz w:val="21"/>
        </w:rPr>
        <w:t>B．b点</w:t>
      </w:r>
      <w:r>
        <w:rPr>
          <w:sz w:val="21"/>
        </w:rPr>
        <w:tab/>
      </w:r>
      <w:r>
        <w:rPr>
          <w:sz w:val="21"/>
        </w:rPr>
        <w:t>C．c点</w:t>
      </w:r>
      <w:r>
        <w:rPr>
          <w:sz w:val="21"/>
        </w:rPr>
        <w:tab/>
      </w:r>
      <w:r>
        <w:rPr>
          <w:sz w:val="21"/>
        </w:rPr>
        <w:t>D．d点</w:t>
      </w:r>
    </w:p>
    <w:p w14:paraId="2F437505">
      <w:pPr>
        <w:shd w:val="clear" w:color="auto" w:fill="auto"/>
        <w:spacing w:line="360" w:lineRule="auto"/>
        <w:jc w:val="left"/>
        <w:textAlignment w:val="center"/>
        <w:rPr>
          <w:sz w:val="21"/>
        </w:rPr>
      </w:pPr>
      <w:r>
        <w:rPr>
          <w:sz w:val="21"/>
        </w:rPr>
        <w:t>11．图中凉亭与房屋的实际间距为600米，则两山顶之间水平距离约为(　　)</w:t>
      </w:r>
    </w:p>
    <w:p w14:paraId="3519B069">
      <w:pPr>
        <w:shd w:val="clear" w:color="auto" w:fill="auto"/>
        <w:tabs>
          <w:tab w:val="left" w:pos="2078"/>
          <w:tab w:val="left" w:pos="4156"/>
          <w:tab w:val="left" w:pos="6234"/>
        </w:tabs>
        <w:spacing w:line="360" w:lineRule="auto"/>
        <w:ind w:left="380"/>
        <w:jc w:val="left"/>
        <w:textAlignment w:val="center"/>
        <w:rPr>
          <w:sz w:val="21"/>
        </w:rPr>
      </w:pPr>
      <w:r>
        <w:rPr>
          <w:sz w:val="21"/>
        </w:rPr>
        <w:t>A．900米</w:t>
      </w:r>
      <w:r>
        <w:rPr>
          <w:sz w:val="21"/>
        </w:rPr>
        <w:tab/>
      </w:r>
      <w:r>
        <w:rPr>
          <w:sz w:val="21"/>
        </w:rPr>
        <w:t>B．1 200米</w:t>
      </w:r>
      <w:r>
        <w:rPr>
          <w:sz w:val="21"/>
        </w:rPr>
        <w:tab/>
      </w:r>
      <w:r>
        <w:rPr>
          <w:sz w:val="21"/>
        </w:rPr>
        <w:t>C．1 500米</w:t>
      </w:r>
      <w:r>
        <w:rPr>
          <w:sz w:val="21"/>
        </w:rPr>
        <w:tab/>
      </w:r>
      <w:r>
        <w:rPr>
          <w:sz w:val="21"/>
        </w:rPr>
        <w:t>D．1 800米</w:t>
      </w:r>
    </w:p>
    <w:p w14:paraId="39B4CCBF">
      <w:pPr>
        <w:shd w:val="clear" w:color="auto" w:fill="auto"/>
        <w:tabs>
          <w:tab w:val="left" w:pos="2078"/>
          <w:tab w:val="left" w:pos="4156"/>
          <w:tab w:val="left" w:pos="6234"/>
        </w:tabs>
        <w:spacing w:line="360" w:lineRule="auto"/>
        <w:ind w:left="380"/>
        <w:jc w:val="left"/>
        <w:textAlignment w:val="center"/>
        <w:rPr>
          <w:sz w:val="21"/>
        </w:rPr>
      </w:pPr>
    </w:p>
    <w:p w14:paraId="605A769C">
      <w:pPr>
        <w:shd w:val="clear" w:color="auto" w:fill="auto"/>
        <w:spacing w:line="360" w:lineRule="auto"/>
        <w:ind w:firstLine="560"/>
        <w:jc w:val="left"/>
        <w:textAlignment w:val="center"/>
        <w:rPr>
          <w:sz w:val="21"/>
        </w:rPr>
      </w:pPr>
      <w:r>
        <w:rPr>
          <w:rFonts w:ascii="楷体" w:hAnsi="楷体" w:eastAsia="楷体" w:cs="楷体"/>
          <w:sz w:val="21"/>
        </w:rPr>
        <w:t>2017年6月26日，京津冀蓝皮书《京津冀发展报告（2017）》在京发布。读北京市有关人口数据表（表中人口数量单位：万人），据此完成下面小题。</w:t>
      </w:r>
    </w:p>
    <w:tbl>
      <w:tblPr>
        <w:tblStyle w:val="4"/>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540"/>
        <w:gridCol w:w="1335"/>
        <w:gridCol w:w="2745"/>
        <w:gridCol w:w="1170"/>
      </w:tblGrid>
      <w:tr w14:paraId="2026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87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30EC91">
            <w:pPr>
              <w:shd w:val="clear" w:color="auto" w:fill="auto"/>
              <w:spacing w:line="360" w:lineRule="auto"/>
              <w:jc w:val="left"/>
              <w:textAlignment w:val="center"/>
              <w:rPr>
                <w:sz w:val="21"/>
              </w:rPr>
            </w:pPr>
            <w:r>
              <w:rPr>
                <w:sz w:val="21"/>
              </w:rPr>
              <w:t>北京市人口普查数据</w:t>
            </w:r>
          </w:p>
        </w:tc>
        <w:tc>
          <w:tcPr>
            <w:tcW w:w="391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D8D06B">
            <w:pPr>
              <w:shd w:val="clear" w:color="auto" w:fill="auto"/>
              <w:spacing w:line="360" w:lineRule="auto"/>
              <w:jc w:val="left"/>
              <w:textAlignment w:val="center"/>
              <w:rPr>
                <w:sz w:val="21"/>
              </w:rPr>
            </w:pPr>
            <w:r>
              <w:rPr>
                <w:sz w:val="21"/>
              </w:rPr>
              <w:t>规划提出的北京市人口数量</w:t>
            </w:r>
          </w:p>
        </w:tc>
      </w:tr>
      <w:tr w14:paraId="7719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D9F7BC">
            <w:pPr>
              <w:shd w:val="clear" w:color="auto" w:fill="auto"/>
              <w:spacing w:line="360" w:lineRule="auto"/>
              <w:jc w:val="left"/>
              <w:textAlignment w:val="center"/>
              <w:rPr>
                <w:sz w:val="21"/>
              </w:rPr>
            </w:pPr>
            <w:r>
              <w:rPr>
                <w:sz w:val="21"/>
              </w:rPr>
              <w:t>2010年人口自然增长率</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42F059">
            <w:pPr>
              <w:shd w:val="clear" w:color="auto" w:fill="auto"/>
              <w:spacing w:line="360" w:lineRule="auto"/>
              <w:jc w:val="left"/>
              <w:textAlignment w:val="center"/>
              <w:rPr>
                <w:sz w:val="21"/>
              </w:rPr>
            </w:pPr>
            <w:r>
              <w:rPr>
                <w:sz w:val="21"/>
              </w:rPr>
              <w:t>0.31%</w:t>
            </w:r>
          </w:p>
        </w:tc>
        <w:tc>
          <w:tcPr>
            <w:tcW w:w="27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16806">
            <w:pPr>
              <w:shd w:val="clear" w:color="auto" w:fill="auto"/>
              <w:spacing w:line="360" w:lineRule="auto"/>
              <w:jc w:val="left"/>
              <w:textAlignment w:val="center"/>
              <w:rPr>
                <w:sz w:val="21"/>
              </w:rPr>
            </w:pPr>
            <w:r>
              <w:rPr>
                <w:sz w:val="21"/>
              </w:rPr>
              <w:t>满足经济发展，维持较好的环境和生活质量</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6464C8">
            <w:pPr>
              <w:shd w:val="clear" w:color="auto" w:fill="auto"/>
              <w:spacing w:line="360" w:lineRule="auto"/>
              <w:jc w:val="left"/>
              <w:textAlignment w:val="center"/>
              <w:rPr>
                <w:sz w:val="21"/>
              </w:rPr>
            </w:pPr>
            <w:r>
              <w:rPr>
                <w:sz w:val="21"/>
              </w:rPr>
              <w:t>2300</w:t>
            </w:r>
          </w:p>
        </w:tc>
      </w:tr>
      <w:tr w14:paraId="2EB4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5EF794">
            <w:pPr>
              <w:shd w:val="clear" w:color="auto" w:fill="auto"/>
              <w:spacing w:line="360" w:lineRule="auto"/>
              <w:jc w:val="left"/>
              <w:textAlignment w:val="center"/>
              <w:rPr>
                <w:sz w:val="21"/>
              </w:rPr>
            </w:pPr>
            <w:r>
              <w:rPr>
                <w:sz w:val="21"/>
              </w:rPr>
              <w:t>2000-2010年常住人口增加量</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37D941">
            <w:pPr>
              <w:shd w:val="clear" w:color="auto" w:fill="auto"/>
              <w:spacing w:line="360" w:lineRule="auto"/>
              <w:jc w:val="left"/>
              <w:textAlignment w:val="center"/>
              <w:rPr>
                <w:sz w:val="21"/>
              </w:rPr>
            </w:pPr>
            <w:r>
              <w:rPr>
                <w:sz w:val="21"/>
              </w:rPr>
              <w:t>604</w:t>
            </w:r>
          </w:p>
        </w:tc>
        <w:tc>
          <w:tcPr>
            <w:tcW w:w="274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5070A">
            <w:pPr>
              <w:shd w:val="clear" w:color="auto" w:fill="auto"/>
              <w:spacing w:line="360" w:lineRule="auto"/>
              <w:jc w:val="left"/>
              <w:textAlignment w:val="center"/>
              <w:rPr>
                <w:sz w:val="21"/>
              </w:rPr>
            </w:pPr>
            <w:r>
              <w:rPr>
                <w:sz w:val="21"/>
              </w:rPr>
              <w:t>充分利用北京的各种资源，最大可容纳</w:t>
            </w:r>
          </w:p>
        </w:tc>
        <w:tc>
          <w:tcPr>
            <w:tcW w:w="117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B589A">
            <w:pPr>
              <w:shd w:val="clear" w:color="auto" w:fill="auto"/>
              <w:spacing w:line="360" w:lineRule="auto"/>
              <w:jc w:val="left"/>
              <w:textAlignment w:val="center"/>
              <w:rPr>
                <w:sz w:val="21"/>
              </w:rPr>
            </w:pPr>
            <w:r>
              <w:rPr>
                <w:sz w:val="21"/>
              </w:rPr>
              <w:t>3000</w:t>
            </w:r>
          </w:p>
        </w:tc>
      </w:tr>
      <w:tr w14:paraId="1354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F7712C">
            <w:pPr>
              <w:shd w:val="clear" w:color="auto" w:fill="auto"/>
              <w:spacing w:line="360" w:lineRule="auto"/>
              <w:jc w:val="left"/>
              <w:textAlignment w:val="center"/>
              <w:rPr>
                <w:sz w:val="21"/>
              </w:rPr>
            </w:pPr>
            <w:r>
              <w:rPr>
                <w:sz w:val="21"/>
              </w:rPr>
              <w:t>2016年常住人口数</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9D483">
            <w:pPr>
              <w:shd w:val="clear" w:color="auto" w:fill="auto"/>
              <w:spacing w:line="360" w:lineRule="auto"/>
              <w:jc w:val="left"/>
              <w:textAlignment w:val="center"/>
              <w:rPr>
                <w:sz w:val="21"/>
              </w:rPr>
            </w:pPr>
            <w:r>
              <w:rPr>
                <w:sz w:val="21"/>
              </w:rPr>
              <w:t>2172.9</w:t>
            </w:r>
          </w:p>
        </w:tc>
        <w:tc>
          <w:tcPr>
            <w:vMerge w:val="continue"/>
            <w:tcBorders>
              <w:top w:val="single" w:color="000000" w:sz="6" w:space="0"/>
              <w:left w:val="single" w:color="000000" w:sz="6" w:space="0"/>
              <w:bottom w:val="single" w:color="000000" w:sz="6" w:space="0"/>
              <w:right w:val="single" w:color="000000" w:sz="6" w:space="0"/>
            </w:tcBorders>
          </w:tcPr>
          <w:p w14:paraId="01EB4BF3">
            <w:pPr>
              <w:shd w:val="clear" w:color="auto" w:fill="auto"/>
              <w:spacing w:line="360" w:lineRule="auto"/>
              <w:jc w:val="left"/>
              <w:textAlignment w:val="center"/>
              <w:rPr>
                <w:sz w:val="21"/>
              </w:rPr>
            </w:pPr>
          </w:p>
        </w:tc>
        <w:tc>
          <w:tcPr>
            <w:vMerge w:val="continue"/>
            <w:tcBorders>
              <w:top w:val="single" w:color="000000" w:sz="6" w:space="0"/>
              <w:left w:val="single" w:color="000000" w:sz="6" w:space="0"/>
              <w:bottom w:val="single" w:color="000000" w:sz="6" w:space="0"/>
              <w:right w:val="single" w:color="000000" w:sz="6" w:space="0"/>
            </w:tcBorders>
          </w:tcPr>
          <w:p w14:paraId="0595D16C">
            <w:pPr>
              <w:shd w:val="clear" w:color="auto" w:fill="auto"/>
              <w:spacing w:line="360" w:lineRule="auto"/>
              <w:jc w:val="left"/>
              <w:textAlignment w:val="center"/>
              <w:rPr>
                <w:sz w:val="21"/>
              </w:rPr>
            </w:pPr>
          </w:p>
        </w:tc>
      </w:tr>
    </w:tbl>
    <w:p w14:paraId="41E56ABB">
      <w:pPr>
        <w:shd w:val="clear" w:color="auto" w:fill="auto"/>
        <w:spacing w:line="360" w:lineRule="auto"/>
        <w:jc w:val="left"/>
        <w:textAlignment w:val="center"/>
        <w:rPr>
          <w:sz w:val="21"/>
        </w:rPr>
      </w:pPr>
      <w:r>
        <w:rPr>
          <w:sz w:val="21"/>
        </w:rPr>
        <w:t>12．从表中可知北京市（</w:t>
      </w:r>
      <w:r>
        <w:rPr>
          <w:rFonts w:ascii="Times New Roman" w:hAnsi="Times New Roman" w:eastAsia="Times New Roman" w:cs="Times New Roman"/>
          <w:kern w:val="0"/>
          <w:sz w:val="24"/>
          <w:szCs w:val="24"/>
        </w:rPr>
        <w:t>   </w:t>
      </w:r>
      <w:r>
        <w:rPr>
          <w:sz w:val="21"/>
        </w:rPr>
        <w:t>）</w:t>
      </w:r>
    </w:p>
    <w:p w14:paraId="121FE337">
      <w:pPr>
        <w:shd w:val="clear" w:color="auto" w:fill="auto"/>
        <w:tabs>
          <w:tab w:val="left" w:pos="4156"/>
        </w:tabs>
        <w:spacing w:line="360" w:lineRule="auto"/>
        <w:ind w:left="380"/>
        <w:jc w:val="left"/>
        <w:textAlignment w:val="center"/>
        <w:rPr>
          <w:sz w:val="21"/>
        </w:rPr>
      </w:pPr>
      <w:r>
        <w:rPr>
          <w:sz w:val="21"/>
        </w:rPr>
        <w:t>A．区域资源环境承载力为2300万人</w:t>
      </w:r>
      <w:r>
        <w:rPr>
          <w:sz w:val="21"/>
        </w:rPr>
        <w:tab/>
      </w:r>
      <w:r>
        <w:rPr>
          <w:sz w:val="21"/>
        </w:rPr>
        <w:t>B．人口合理容量为2172.9万人</w:t>
      </w:r>
    </w:p>
    <w:p w14:paraId="5C11EA06">
      <w:pPr>
        <w:shd w:val="clear" w:color="auto" w:fill="auto"/>
        <w:tabs>
          <w:tab w:val="left" w:pos="4156"/>
        </w:tabs>
        <w:spacing w:line="360" w:lineRule="auto"/>
        <w:ind w:left="380"/>
        <w:jc w:val="left"/>
        <w:textAlignment w:val="center"/>
        <w:rPr>
          <w:sz w:val="21"/>
        </w:rPr>
      </w:pPr>
      <w:r>
        <w:rPr>
          <w:sz w:val="21"/>
        </w:rPr>
        <w:t>C．区域资源环境承载力为3000万人</w:t>
      </w:r>
      <w:r>
        <w:rPr>
          <w:sz w:val="21"/>
        </w:rPr>
        <w:tab/>
      </w:r>
      <w:r>
        <w:rPr>
          <w:sz w:val="21"/>
        </w:rPr>
        <w:t>D．人口合理容量为3000万人</w:t>
      </w:r>
    </w:p>
    <w:p w14:paraId="7C96DBDA">
      <w:pPr>
        <w:shd w:val="clear" w:color="auto" w:fill="auto"/>
        <w:spacing w:line="360" w:lineRule="auto"/>
        <w:jc w:val="left"/>
        <w:textAlignment w:val="center"/>
        <w:rPr>
          <w:sz w:val="21"/>
        </w:rPr>
      </w:pPr>
      <w:r>
        <w:rPr>
          <w:sz w:val="21"/>
        </w:rPr>
        <w:t>13．目前下列影响北京市资源环境承载力的因素中，相当于“短板效应”中短板的是（</w:t>
      </w:r>
      <w:r>
        <w:rPr>
          <w:rFonts w:ascii="Times New Roman" w:hAnsi="Times New Roman" w:eastAsia="Times New Roman" w:cs="Times New Roman"/>
          <w:kern w:val="0"/>
          <w:sz w:val="24"/>
          <w:szCs w:val="24"/>
        </w:rPr>
        <w:t>   </w:t>
      </w:r>
      <w:r>
        <w:rPr>
          <w:sz w:val="21"/>
        </w:rPr>
        <w:t>）</w:t>
      </w:r>
    </w:p>
    <w:p w14:paraId="75EFAB9A">
      <w:pPr>
        <w:shd w:val="clear" w:color="auto" w:fill="auto"/>
        <w:tabs>
          <w:tab w:val="left" w:pos="2078"/>
          <w:tab w:val="left" w:pos="4156"/>
          <w:tab w:val="left" w:pos="6234"/>
        </w:tabs>
        <w:spacing w:line="360" w:lineRule="auto"/>
        <w:ind w:left="380"/>
        <w:jc w:val="left"/>
        <w:textAlignment w:val="center"/>
        <w:rPr>
          <w:sz w:val="21"/>
        </w:rPr>
      </w:pPr>
      <w:r>
        <w:rPr>
          <w:sz w:val="21"/>
        </w:rPr>
        <w:t>A．水力资源</w:t>
      </w:r>
      <w:r>
        <w:rPr>
          <w:sz w:val="21"/>
        </w:rPr>
        <w:tab/>
      </w:r>
      <w:r>
        <w:rPr>
          <w:sz w:val="21"/>
        </w:rPr>
        <w:t>B．交通状况</w:t>
      </w:r>
      <w:r>
        <w:rPr>
          <w:sz w:val="21"/>
        </w:rPr>
        <w:tab/>
      </w:r>
      <w:r>
        <w:rPr>
          <w:sz w:val="21"/>
        </w:rPr>
        <w:t>C．地形地势</w:t>
      </w:r>
      <w:r>
        <w:rPr>
          <w:sz w:val="21"/>
        </w:rPr>
        <w:tab/>
      </w:r>
      <w:r>
        <w:rPr>
          <w:sz w:val="21"/>
        </w:rPr>
        <w:t>D．水资源</w:t>
      </w:r>
    </w:p>
    <w:p w14:paraId="27D4F28F">
      <w:pPr>
        <w:shd w:val="clear" w:color="auto" w:fill="auto"/>
        <w:tabs>
          <w:tab w:val="left" w:pos="2078"/>
          <w:tab w:val="left" w:pos="4156"/>
          <w:tab w:val="left" w:pos="6234"/>
        </w:tabs>
        <w:spacing w:line="360" w:lineRule="auto"/>
        <w:ind w:left="380"/>
        <w:jc w:val="left"/>
        <w:textAlignment w:val="center"/>
        <w:rPr>
          <w:sz w:val="21"/>
        </w:rPr>
      </w:pPr>
    </w:p>
    <w:p w14:paraId="72323A40">
      <w:pPr>
        <w:shd w:val="clear" w:color="auto" w:fill="auto"/>
        <w:spacing w:line="360" w:lineRule="auto"/>
        <w:jc w:val="left"/>
        <w:textAlignment w:val="center"/>
        <w:rPr>
          <w:sz w:val="21"/>
        </w:rPr>
      </w:pPr>
      <w:r>
        <w:rPr>
          <w:sz w:val="21"/>
        </w:rPr>
        <w:t>14．西安（34°17＇N，108°55＇E）是连通我国东、西部的重要物流节点。2024年3月26日，我国首趟快递电商多联快车（干线铁路运输＋两端集装箱配送）班列从西安出发，38小时后抵达乌鲁木齐（43°47＇N，87°37＇E），较传统公路运输方式用时缩短约5个小时。西安至乌鲁木齐快递电商多联快车班列的突出优势是（</w:t>
      </w:r>
      <w:r>
        <w:rPr>
          <w:rFonts w:ascii="Times New Roman" w:hAnsi="Times New Roman" w:eastAsia="Times New Roman" w:cs="Times New Roman"/>
          <w:kern w:val="0"/>
          <w:sz w:val="24"/>
          <w:szCs w:val="24"/>
        </w:rPr>
        <w:t>   </w:t>
      </w:r>
      <w:r>
        <w:rPr>
          <w:sz w:val="21"/>
        </w:rPr>
        <w:t>）</w:t>
      </w:r>
    </w:p>
    <w:p w14:paraId="356A3EC5">
      <w:pPr>
        <w:shd w:val="clear" w:color="auto" w:fill="auto"/>
        <w:tabs>
          <w:tab w:val="left" w:pos="2078"/>
          <w:tab w:val="left" w:pos="4156"/>
          <w:tab w:val="left" w:pos="6234"/>
        </w:tabs>
        <w:spacing w:line="360" w:lineRule="auto"/>
        <w:ind w:left="380"/>
        <w:jc w:val="left"/>
        <w:textAlignment w:val="center"/>
        <w:rPr>
          <w:sz w:val="21"/>
        </w:rPr>
      </w:pPr>
      <w:r>
        <w:rPr>
          <w:sz w:val="21"/>
        </w:rPr>
        <w:t>A．降本增效</w:t>
      </w:r>
      <w:r>
        <w:rPr>
          <w:sz w:val="21"/>
        </w:rPr>
        <w:tab/>
      </w:r>
      <w:r>
        <w:rPr>
          <w:sz w:val="21"/>
        </w:rPr>
        <w:t>B．转运方便</w:t>
      </w:r>
      <w:r>
        <w:rPr>
          <w:sz w:val="21"/>
        </w:rPr>
        <w:tab/>
      </w:r>
      <w:r>
        <w:rPr>
          <w:sz w:val="21"/>
        </w:rPr>
        <w:t>C．机动灵活</w:t>
      </w:r>
      <w:r>
        <w:rPr>
          <w:sz w:val="21"/>
        </w:rPr>
        <w:tab/>
      </w:r>
      <w:r>
        <w:rPr>
          <w:sz w:val="21"/>
        </w:rPr>
        <w:t>D．服务优质</w:t>
      </w:r>
    </w:p>
    <w:p w14:paraId="703F6800">
      <w:pPr>
        <w:shd w:val="clear" w:color="auto" w:fill="auto"/>
        <w:spacing w:line="360" w:lineRule="auto"/>
        <w:ind w:firstLine="560"/>
        <w:jc w:val="left"/>
        <w:textAlignment w:val="center"/>
        <w:rPr>
          <w:rFonts w:ascii="楷体" w:hAnsi="楷体" w:eastAsia="楷体" w:cs="楷体"/>
          <w:sz w:val="21"/>
        </w:rPr>
      </w:pPr>
    </w:p>
    <w:p w14:paraId="608E0900">
      <w:pPr>
        <w:shd w:val="clear" w:color="auto" w:fill="auto"/>
        <w:spacing w:line="360" w:lineRule="auto"/>
        <w:ind w:firstLine="560"/>
        <w:jc w:val="left"/>
        <w:textAlignment w:val="center"/>
        <w:rPr>
          <w:sz w:val="21"/>
        </w:rPr>
      </w:pPr>
      <w:r>
        <w:rPr>
          <w:rFonts w:ascii="楷体" w:hAnsi="楷体" w:eastAsia="楷体" w:cs="楷体"/>
          <w:sz w:val="21"/>
        </w:rPr>
        <w:t>石羊河是甘肃省河西走廊内流水系的第三大河。上游位于祁连山区，降水丰富，是河流水源补给地。中游流经河西走廊平地，形成武威等绿洲，灌溉农业发达。下游是民勤绿洲，终端湖如白亭海、青土湖等均已消失。石羊河流域内居民点密度很小，平均每25平方千米仅有1个居民点分布。下图为石羊河流域示意图</w:t>
      </w:r>
    </w:p>
    <w:p w14:paraId="723981FC">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55950" cy="3067050"/>
            <wp:effectExtent l="0" t="0" r="13970" b="11430"/>
            <wp:docPr id="100011" name="图片 100011" descr="@@@80b5cb23-aecd-4563-8a52-362f7154a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80b5cb23-aecd-4563-8a52-362f7154a1e1"/>
                    <pic:cNvPicPr>
                      <a:picLocks noChangeAspect="1"/>
                    </pic:cNvPicPr>
                  </pic:nvPicPr>
                  <pic:blipFill>
                    <a:blip r:embed="rId10"/>
                    <a:stretch>
                      <a:fillRect/>
                    </a:stretch>
                  </pic:blipFill>
                  <pic:spPr>
                    <a:xfrm>
                      <a:off x="0" y="0"/>
                      <a:ext cx="3155950" cy="3067050"/>
                    </a:xfrm>
                    <a:prstGeom prst="rect">
                      <a:avLst/>
                    </a:prstGeom>
                  </pic:spPr>
                </pic:pic>
              </a:graphicData>
            </a:graphic>
          </wp:inline>
        </w:drawing>
      </w:r>
    </w:p>
    <w:p w14:paraId="0207587F">
      <w:pPr>
        <w:shd w:val="clear" w:color="auto" w:fill="auto"/>
        <w:spacing w:line="360" w:lineRule="auto"/>
        <w:jc w:val="left"/>
        <w:textAlignment w:val="center"/>
        <w:rPr>
          <w:sz w:val="21"/>
        </w:rPr>
      </w:pPr>
      <w:r>
        <w:rPr>
          <w:sz w:val="21"/>
        </w:rPr>
        <w:t>15．关于目前石羊河流域人口分布说法正确的是（</w:t>
      </w:r>
      <w:r>
        <w:rPr>
          <w:rFonts w:ascii="Times New Roman" w:hAnsi="Times New Roman" w:eastAsia="Times New Roman" w:cs="Times New Roman"/>
          <w:kern w:val="0"/>
          <w:sz w:val="24"/>
          <w:szCs w:val="24"/>
        </w:rPr>
        <w:t>   </w:t>
      </w:r>
      <w:r>
        <w:rPr>
          <w:sz w:val="21"/>
        </w:rPr>
        <w:t>）</w:t>
      </w:r>
    </w:p>
    <w:p w14:paraId="1EC0B982">
      <w:pPr>
        <w:shd w:val="clear" w:color="auto" w:fill="auto"/>
        <w:spacing w:line="360" w:lineRule="auto"/>
        <w:ind w:left="380"/>
        <w:jc w:val="left"/>
        <w:textAlignment w:val="center"/>
        <w:rPr>
          <w:sz w:val="21"/>
        </w:rPr>
      </w:pPr>
      <w:r>
        <w:rPr>
          <w:sz w:val="21"/>
        </w:rPr>
        <w:t>A．上游水资源丰富，人口最稠密</w:t>
      </w:r>
    </w:p>
    <w:p w14:paraId="704D0D4E">
      <w:pPr>
        <w:shd w:val="clear" w:color="auto" w:fill="auto"/>
        <w:spacing w:line="360" w:lineRule="auto"/>
        <w:ind w:left="380"/>
        <w:jc w:val="left"/>
        <w:textAlignment w:val="center"/>
        <w:rPr>
          <w:sz w:val="21"/>
        </w:rPr>
      </w:pPr>
      <w:r>
        <w:rPr>
          <w:sz w:val="21"/>
        </w:rPr>
        <w:t>B．中游灌溉农业发达，人口最稠密</w:t>
      </w:r>
    </w:p>
    <w:p w14:paraId="07A5FEF4">
      <w:pPr>
        <w:shd w:val="clear" w:color="auto" w:fill="auto"/>
        <w:spacing w:line="360" w:lineRule="auto"/>
        <w:ind w:left="380"/>
        <w:jc w:val="left"/>
        <w:textAlignment w:val="center"/>
        <w:rPr>
          <w:sz w:val="21"/>
        </w:rPr>
      </w:pPr>
      <w:r>
        <w:rPr>
          <w:sz w:val="21"/>
        </w:rPr>
        <w:t>C．下游绿洲分布，湖泊众多，人口最稠密</w:t>
      </w:r>
    </w:p>
    <w:p w14:paraId="4C6AE3E7">
      <w:pPr>
        <w:shd w:val="clear" w:color="auto" w:fill="auto"/>
        <w:spacing w:line="360" w:lineRule="auto"/>
        <w:ind w:left="380"/>
        <w:jc w:val="left"/>
        <w:textAlignment w:val="center"/>
        <w:rPr>
          <w:sz w:val="21"/>
        </w:rPr>
      </w:pPr>
      <w:r>
        <w:rPr>
          <w:sz w:val="21"/>
        </w:rPr>
        <w:t>D．从上游到下游水资源逐渐减少，人口逐渐减少</w:t>
      </w:r>
    </w:p>
    <w:p w14:paraId="5641D67C">
      <w:pPr>
        <w:shd w:val="clear" w:color="auto" w:fill="auto"/>
        <w:spacing w:line="360" w:lineRule="auto"/>
        <w:jc w:val="left"/>
        <w:textAlignment w:val="center"/>
        <w:rPr>
          <w:sz w:val="21"/>
        </w:rPr>
      </w:pPr>
      <w:r>
        <w:rPr>
          <w:sz w:val="21"/>
        </w:rPr>
        <w:t>16．武威市资源环境承载力相对较高的原因不包括（</w:t>
      </w:r>
      <w:r>
        <w:rPr>
          <w:rFonts w:ascii="Times New Roman" w:hAnsi="Times New Roman" w:eastAsia="Times New Roman" w:cs="Times New Roman"/>
          <w:kern w:val="0"/>
          <w:sz w:val="24"/>
          <w:szCs w:val="24"/>
        </w:rPr>
        <w:t>   </w:t>
      </w:r>
      <w:r>
        <w:rPr>
          <w:sz w:val="21"/>
        </w:rPr>
        <w:t>）</w:t>
      </w:r>
    </w:p>
    <w:p w14:paraId="34C8BF9B">
      <w:pPr>
        <w:shd w:val="clear" w:color="auto" w:fill="auto"/>
        <w:tabs>
          <w:tab w:val="left" w:pos="4156"/>
        </w:tabs>
        <w:spacing w:line="360" w:lineRule="auto"/>
        <w:ind w:left="380"/>
        <w:jc w:val="left"/>
        <w:textAlignment w:val="center"/>
        <w:rPr>
          <w:sz w:val="21"/>
        </w:rPr>
      </w:pPr>
      <w:r>
        <w:rPr>
          <w:sz w:val="21"/>
        </w:rPr>
        <w:t>A．地形较平坦</w:t>
      </w:r>
      <w:r>
        <w:rPr>
          <w:sz w:val="21"/>
        </w:rPr>
        <w:tab/>
      </w:r>
      <w:r>
        <w:rPr>
          <w:sz w:val="21"/>
        </w:rPr>
        <w:t>B．水资源相对丰富</w:t>
      </w:r>
    </w:p>
    <w:p w14:paraId="2897FB2B">
      <w:pPr>
        <w:shd w:val="clear" w:color="auto" w:fill="auto"/>
        <w:tabs>
          <w:tab w:val="left" w:pos="4156"/>
        </w:tabs>
        <w:spacing w:line="360" w:lineRule="auto"/>
        <w:ind w:left="380"/>
        <w:jc w:val="left"/>
        <w:textAlignment w:val="center"/>
        <w:rPr>
          <w:sz w:val="21"/>
        </w:rPr>
      </w:pPr>
      <w:r>
        <w:rPr>
          <w:sz w:val="21"/>
        </w:rPr>
        <w:t>C．经济发展较好，消费水平高</w:t>
      </w:r>
      <w:r>
        <w:rPr>
          <w:sz w:val="21"/>
        </w:rPr>
        <w:tab/>
      </w:r>
      <w:r>
        <w:rPr>
          <w:sz w:val="21"/>
        </w:rPr>
        <w:t>D．交通便利，对外开放程度高</w:t>
      </w:r>
    </w:p>
    <w:p w14:paraId="5AF1676E">
      <w:pPr>
        <w:shd w:val="clear" w:color="auto" w:fill="auto"/>
        <w:tabs>
          <w:tab w:val="left" w:pos="4156"/>
        </w:tabs>
        <w:spacing w:line="360" w:lineRule="auto"/>
        <w:ind w:left="380"/>
        <w:jc w:val="left"/>
        <w:textAlignment w:val="center"/>
        <w:rPr>
          <w:sz w:val="21"/>
        </w:rPr>
      </w:pPr>
    </w:p>
    <w:p w14:paraId="1A51AEDA">
      <w:pPr>
        <w:shd w:val="clear" w:color="auto" w:fill="auto"/>
        <w:spacing w:line="360" w:lineRule="auto"/>
        <w:jc w:val="left"/>
        <w:textAlignment w:val="center"/>
        <w:rPr>
          <w:sz w:val="21"/>
        </w:rPr>
      </w:pPr>
      <w:r>
        <w:rPr>
          <w:sz w:val="21"/>
        </w:rPr>
        <w:t>华北平原农村地区住宅的建设有“朝阳”和“朝阴”的说法。“朝阳”是指房屋朝向东南方向。据此完成下列各题。</w:t>
      </w:r>
    </w:p>
    <w:p w14:paraId="6171539C">
      <w:pPr>
        <w:shd w:val="clear" w:color="auto" w:fill="auto"/>
        <w:spacing w:line="360" w:lineRule="auto"/>
        <w:jc w:val="left"/>
        <w:textAlignment w:val="center"/>
        <w:rPr>
          <w:sz w:val="21"/>
        </w:rPr>
      </w:pPr>
      <w:r>
        <w:rPr>
          <w:sz w:val="21"/>
        </w:rPr>
        <w:t>17．该地区房屋“朝阳”的原因是(　　)</w:t>
      </w:r>
    </w:p>
    <w:p w14:paraId="456BACAC">
      <w:pPr>
        <w:shd w:val="clear" w:color="auto" w:fill="auto"/>
        <w:spacing w:line="360" w:lineRule="auto"/>
        <w:jc w:val="left"/>
        <w:textAlignment w:val="center"/>
        <w:rPr>
          <w:sz w:val="21"/>
        </w:rPr>
      </w:pPr>
      <w:r>
        <w:rPr>
          <w:sz w:val="21"/>
        </w:rPr>
        <w:t>①方便日常出行</w:t>
      </w:r>
      <w:r>
        <w:rPr>
          <w:rFonts w:ascii="Times New Roman" w:hAnsi="Times New Roman" w:eastAsia="Times New Roman" w:cs="Times New Roman"/>
          <w:kern w:val="0"/>
          <w:sz w:val="24"/>
          <w:szCs w:val="24"/>
        </w:rPr>
        <w:t>  </w:t>
      </w:r>
    </w:p>
    <w:p w14:paraId="08BF6308">
      <w:pPr>
        <w:shd w:val="clear" w:color="auto" w:fill="auto"/>
        <w:spacing w:line="360" w:lineRule="auto"/>
        <w:jc w:val="left"/>
        <w:textAlignment w:val="center"/>
        <w:rPr>
          <w:sz w:val="21"/>
        </w:rPr>
      </w:pPr>
      <w:r>
        <w:rPr>
          <w:sz w:val="21"/>
        </w:rPr>
        <w:t>②可避冬季寒冷的西北风</w:t>
      </w:r>
      <w:r>
        <w:rPr>
          <w:rFonts w:ascii="Times New Roman" w:hAnsi="Times New Roman" w:eastAsia="Times New Roman" w:cs="Times New Roman"/>
          <w:kern w:val="0"/>
          <w:sz w:val="24"/>
          <w:szCs w:val="24"/>
        </w:rPr>
        <w:t>   </w:t>
      </w:r>
    </w:p>
    <w:p w14:paraId="127248E3">
      <w:pPr>
        <w:shd w:val="clear" w:color="auto" w:fill="auto"/>
        <w:spacing w:line="360" w:lineRule="auto"/>
        <w:jc w:val="left"/>
        <w:textAlignment w:val="center"/>
        <w:rPr>
          <w:sz w:val="21"/>
        </w:rPr>
      </w:pPr>
      <w:r>
        <w:rPr>
          <w:sz w:val="21"/>
        </w:rPr>
        <w:t>③光照较好</w:t>
      </w:r>
      <w:r>
        <w:rPr>
          <w:rFonts w:ascii="Times New Roman" w:hAnsi="Times New Roman" w:eastAsia="Times New Roman" w:cs="Times New Roman"/>
          <w:kern w:val="0"/>
          <w:sz w:val="24"/>
          <w:szCs w:val="24"/>
        </w:rPr>
        <w:t>  </w:t>
      </w:r>
    </w:p>
    <w:p w14:paraId="2B1BDA9D">
      <w:pPr>
        <w:shd w:val="clear" w:color="auto" w:fill="auto"/>
        <w:spacing w:line="360" w:lineRule="auto"/>
        <w:jc w:val="left"/>
        <w:textAlignment w:val="center"/>
        <w:rPr>
          <w:sz w:val="21"/>
        </w:rPr>
      </w:pPr>
      <w:r>
        <w:rPr>
          <w:sz w:val="21"/>
        </w:rPr>
        <w:t>④可增加用地面积</w:t>
      </w:r>
    </w:p>
    <w:p w14:paraId="382C1D8D">
      <w:pPr>
        <w:shd w:val="clear" w:color="auto" w:fill="auto"/>
        <w:tabs>
          <w:tab w:val="left" w:pos="2078"/>
          <w:tab w:val="left" w:pos="4156"/>
          <w:tab w:val="left" w:pos="6234"/>
        </w:tabs>
        <w:spacing w:line="360" w:lineRule="auto"/>
        <w:ind w:left="380"/>
        <w:jc w:val="left"/>
        <w:textAlignment w:val="center"/>
        <w:rPr>
          <w:sz w:val="21"/>
        </w:rPr>
      </w:pPr>
      <w:r>
        <w:rPr>
          <w:sz w:val="21"/>
        </w:rPr>
        <w:t>A．①②</w:t>
      </w:r>
      <w:r>
        <w:rPr>
          <w:sz w:val="21"/>
        </w:rPr>
        <w:tab/>
      </w:r>
      <w:r>
        <w:rPr>
          <w:sz w:val="21"/>
        </w:rPr>
        <w:t>B．②③</w:t>
      </w:r>
      <w:r>
        <w:rPr>
          <w:sz w:val="21"/>
        </w:rPr>
        <w:tab/>
      </w:r>
      <w:r>
        <w:rPr>
          <w:sz w:val="21"/>
        </w:rPr>
        <w:t>C．③④</w:t>
      </w:r>
      <w:r>
        <w:rPr>
          <w:sz w:val="21"/>
        </w:rPr>
        <w:tab/>
      </w:r>
      <w:r>
        <w:rPr>
          <w:sz w:val="21"/>
        </w:rPr>
        <w:t>D．①④</w:t>
      </w:r>
    </w:p>
    <w:p w14:paraId="06C2C15E">
      <w:pPr>
        <w:shd w:val="clear" w:color="auto" w:fill="auto"/>
        <w:spacing w:line="360" w:lineRule="auto"/>
        <w:jc w:val="left"/>
        <w:textAlignment w:val="center"/>
        <w:rPr>
          <w:sz w:val="21"/>
        </w:rPr>
      </w:pPr>
      <w:r>
        <w:rPr>
          <w:sz w:val="21"/>
        </w:rPr>
        <w:t>18．为了达到夏季遮阳的目的，农村的院落内一般都种植几棵树木。树种选择和种植的方位合理的是(　　)</w:t>
      </w:r>
    </w:p>
    <w:p w14:paraId="5A7ADB34">
      <w:pPr>
        <w:shd w:val="clear" w:color="auto" w:fill="auto"/>
        <w:tabs>
          <w:tab w:val="left" w:pos="4156"/>
        </w:tabs>
        <w:spacing w:line="360" w:lineRule="auto"/>
        <w:ind w:left="380"/>
        <w:jc w:val="left"/>
        <w:textAlignment w:val="center"/>
        <w:rPr>
          <w:sz w:val="21"/>
        </w:rPr>
      </w:pPr>
      <w:r>
        <w:rPr>
          <w:sz w:val="21"/>
        </w:rPr>
        <w:t>A．落叶阔叶树　东南</w:t>
      </w:r>
      <w:r>
        <w:rPr>
          <w:sz w:val="21"/>
        </w:rPr>
        <w:tab/>
      </w:r>
      <w:r>
        <w:rPr>
          <w:sz w:val="21"/>
        </w:rPr>
        <w:t>B．常绿针叶树　东南</w:t>
      </w:r>
    </w:p>
    <w:p w14:paraId="015445B4">
      <w:pPr>
        <w:shd w:val="clear" w:color="auto" w:fill="auto"/>
        <w:tabs>
          <w:tab w:val="left" w:pos="4156"/>
        </w:tabs>
        <w:spacing w:line="360" w:lineRule="auto"/>
        <w:ind w:left="380"/>
        <w:jc w:val="left"/>
        <w:textAlignment w:val="center"/>
        <w:rPr>
          <w:sz w:val="21"/>
        </w:rPr>
      </w:pPr>
      <w:r>
        <w:rPr>
          <w:sz w:val="21"/>
        </w:rPr>
        <w:t>C．落叶阔叶树　西南</w:t>
      </w:r>
      <w:r>
        <w:rPr>
          <w:sz w:val="21"/>
        </w:rPr>
        <w:tab/>
      </w:r>
      <w:r>
        <w:rPr>
          <w:sz w:val="21"/>
        </w:rPr>
        <w:t>D．常绿针叶树　西南</w:t>
      </w:r>
    </w:p>
    <w:p w14:paraId="7F4363D8">
      <w:pPr>
        <w:shd w:val="clear" w:color="auto" w:fill="auto"/>
        <w:tabs>
          <w:tab w:val="left" w:pos="4156"/>
        </w:tabs>
        <w:spacing w:line="360" w:lineRule="auto"/>
        <w:ind w:left="380"/>
        <w:jc w:val="left"/>
        <w:textAlignment w:val="center"/>
        <w:rPr>
          <w:sz w:val="21"/>
        </w:rPr>
      </w:pPr>
    </w:p>
    <w:p w14:paraId="46EC0709">
      <w:pPr>
        <w:shd w:val="clear" w:color="auto" w:fill="auto"/>
        <w:spacing w:line="360" w:lineRule="auto"/>
        <w:ind w:firstLine="560"/>
        <w:jc w:val="left"/>
        <w:textAlignment w:val="cente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-1159510</wp:posOffset>
                </wp:positionH>
                <wp:positionV relativeFrom="paragraph">
                  <wp:posOffset>249555</wp:posOffset>
                </wp:positionV>
                <wp:extent cx="694055" cy="8544560"/>
                <wp:effectExtent l="4445" t="4445" r="17780" b="15875"/>
                <wp:wrapNone/>
                <wp:docPr id="1" name="文本框 1"/>
                <wp:cNvGraphicFramePr/>
                <a:graphic xmlns:a="http://schemas.openxmlformats.org/drawingml/2006/main">
                  <a:graphicData uri="http://schemas.microsoft.com/office/word/2010/wordprocessingShape">
                    <wps:wsp>
                      <wps:cNvSpPr txBox="1"/>
                      <wps:spPr>
                        <a:xfrm>
                          <a:off x="275590" y="969645"/>
                          <a:ext cx="694055" cy="8544560"/>
                        </a:xfrm>
                        <a:prstGeom prst="rect">
                          <a:avLst/>
                        </a:prstGeom>
                        <a:solidFill>
                          <a:schemeClr val="lt1"/>
                        </a:solid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14:paraId="32F2C00C">
                            <w:pPr>
                              <w:jc w:val="center"/>
                              <w:textAlignment w:val="center"/>
                              <w:rPr>
                                <w:rFonts w:ascii="Calibri" w:hAnsi="Calibri" w:eastAsia="Calibri" w:cs="Calibri"/>
                                <w:b w:val="0"/>
                                <w:i w:val="0"/>
                                <w:color w:val="000000"/>
                                <w:sz w:val="21"/>
                              </w:rPr>
                            </w:pPr>
                          </w:p>
                          <w:p w14:paraId="269F9803">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学校:________________________________ 姓名：________________________________________________</w:t>
                            </w:r>
                          </w:p>
                          <w:p w14:paraId="48126612"/>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19.65pt;height:672.8pt;width:54.65pt;z-index:251659264;mso-width-relative:page;mso-height-relative:page;" fillcolor="#FFFFFF [3201]" filled="t" stroked="t" coordsize="21600,21600" o:gfxdata="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TViPO3AAAAAwBAAAPAAAAAAAAAAEAIAAAACIAAABkcnMv&#10;ZG93bnJldi54bWxQSwECFAAUAAAACACHTuJA7mmOaHECAADeBAAADgAAAAAAAAABACAAAAArAQAA&#10;ZHJzL2Uyb0RvYy54bWxQSwUGAAAAAAYABgBZAQAADgYAAAAA&#10;">
                <v:fill on="t" focussize="0,0"/>
                <v:stroke weight="0.5pt" color="#000000 [3204]" joinstyle="round" dashstyle="1 1"/>
                <v:imagedata o:title=""/>
                <o:lock v:ext="edit" aspectratio="f"/>
                <v:textbox style="layout-flow:vertical;mso-layout-flow-alt:bottom-to-top;">
                  <w:txbxContent>
                    <w:p w14:paraId="32F2C00C">
                      <w:pPr>
                        <w:jc w:val="center"/>
                        <w:textAlignment w:val="center"/>
                        <w:rPr>
                          <w:rFonts w:ascii="Calibri" w:hAnsi="Calibri" w:eastAsia="Calibri" w:cs="Calibri"/>
                          <w:b w:val="0"/>
                          <w:i w:val="0"/>
                          <w:color w:val="000000"/>
                          <w:sz w:val="21"/>
                        </w:rPr>
                      </w:pPr>
                    </w:p>
                    <w:p w14:paraId="269F9803">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学校:________________________________ 姓名：________________________________________________</w:t>
                      </w:r>
                    </w:p>
                    <w:p w14:paraId="48126612"/>
                  </w:txbxContent>
                </v:textbox>
              </v:shape>
            </w:pict>
          </mc:Fallback>
        </mc:AlternateContent>
      </w:r>
      <w:r>
        <w:rPr>
          <w:rFonts w:ascii="楷体" w:hAnsi="楷体" w:eastAsia="楷体" w:cs="楷体"/>
          <w:sz w:val="21"/>
        </w:rPr>
        <w:t>TOD模式，是以公共交通为导向的城市用地开发模式。即以公交站点为中心、以400～800米（5～10分钟步行路程）为半径建立集商业、工作、文化教育、居住等为一体的区域中心。下图为“TOD开发模式示意图”，据此完成下面小题。</w:t>
      </w:r>
    </w:p>
    <w:p w14:paraId="52E12A45">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73730" cy="2500630"/>
            <wp:effectExtent l="0" t="0" r="11430" b="13970"/>
            <wp:docPr id="100013" name="图片 100013" descr="@@@58aad54d33344f389beff1544c84d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8aad54d33344f389beff1544c84dc8e"/>
                    <pic:cNvPicPr>
                      <a:picLocks noChangeAspect="1"/>
                    </pic:cNvPicPr>
                  </pic:nvPicPr>
                  <pic:blipFill>
                    <a:blip r:embed="rId11"/>
                    <a:stretch>
                      <a:fillRect/>
                    </a:stretch>
                  </pic:blipFill>
                  <pic:spPr>
                    <a:xfrm>
                      <a:off x="0" y="0"/>
                      <a:ext cx="3173730" cy="2500630"/>
                    </a:xfrm>
                    <a:prstGeom prst="rect">
                      <a:avLst/>
                    </a:prstGeom>
                  </pic:spPr>
                </pic:pic>
              </a:graphicData>
            </a:graphic>
          </wp:inline>
        </w:drawing>
      </w:r>
    </w:p>
    <w:p w14:paraId="4A5E99BE">
      <w:pPr>
        <w:shd w:val="clear" w:color="auto" w:fill="auto"/>
        <w:spacing w:line="360" w:lineRule="auto"/>
        <w:jc w:val="left"/>
        <w:textAlignment w:val="center"/>
        <w:rPr>
          <w:sz w:val="21"/>
        </w:rPr>
      </w:pPr>
      <w:r>
        <w:rPr>
          <w:sz w:val="21"/>
        </w:rPr>
        <w:t>19．图中A，B，C三类城市功能区分别为（</w:t>
      </w:r>
      <w:r>
        <w:rPr>
          <w:rFonts w:ascii="Times New Roman" w:hAnsi="Times New Roman" w:eastAsia="Times New Roman" w:cs="Times New Roman"/>
          <w:kern w:val="0"/>
          <w:sz w:val="24"/>
          <w:szCs w:val="24"/>
        </w:rPr>
        <w:t>   </w:t>
      </w:r>
      <w:r>
        <w:rPr>
          <w:sz w:val="21"/>
        </w:rPr>
        <w:t>）</w:t>
      </w:r>
    </w:p>
    <w:p w14:paraId="258D4841">
      <w:pPr>
        <w:shd w:val="clear" w:color="auto" w:fill="auto"/>
        <w:tabs>
          <w:tab w:val="left" w:pos="4156"/>
        </w:tabs>
        <w:spacing w:line="360" w:lineRule="auto"/>
        <w:ind w:left="380"/>
        <w:jc w:val="left"/>
        <w:textAlignment w:val="center"/>
        <w:rPr>
          <w:sz w:val="21"/>
        </w:rPr>
      </w:pPr>
      <w:r>
        <w:rPr>
          <w:sz w:val="21"/>
        </w:rPr>
        <w:t>A．居住区、办公区、核心商业区</w:t>
      </w:r>
      <w:r>
        <w:rPr>
          <w:sz w:val="21"/>
        </w:rPr>
        <w:tab/>
      </w:r>
      <w:r>
        <w:rPr>
          <w:sz w:val="21"/>
        </w:rPr>
        <w:t>B．办公区、核心商业区、居住区</w:t>
      </w:r>
    </w:p>
    <w:p w14:paraId="65742852">
      <w:pPr>
        <w:shd w:val="clear" w:color="auto" w:fill="auto"/>
        <w:tabs>
          <w:tab w:val="left" w:pos="4156"/>
        </w:tabs>
        <w:spacing w:line="360" w:lineRule="auto"/>
        <w:ind w:left="380"/>
        <w:jc w:val="left"/>
        <w:textAlignment w:val="center"/>
        <w:rPr>
          <w:sz w:val="21"/>
        </w:rPr>
      </w:pPr>
      <w:r>
        <w:rPr>
          <w:sz w:val="21"/>
        </w:rPr>
        <w:t>C．居住区、核心</w:t>
      </w:r>
      <w:bookmarkStart w:id="0" w:name="_GoBack"/>
      <w:bookmarkEnd w:id="0"/>
      <w:r>
        <w:rPr>
          <w:sz w:val="21"/>
        </w:rPr>
        <w:t>商业区、办公区</w:t>
      </w:r>
      <w:r>
        <w:rPr>
          <w:sz w:val="21"/>
        </w:rPr>
        <w:tab/>
      </w:r>
      <w:r>
        <w:rPr>
          <w:sz w:val="21"/>
        </w:rPr>
        <w:t>D．核心商业区、居住区、办公区</w:t>
      </w:r>
    </w:p>
    <w:p w14:paraId="5DC5744B">
      <w:pPr>
        <w:shd w:val="clear" w:color="auto" w:fill="auto"/>
        <w:spacing w:line="360" w:lineRule="auto"/>
        <w:jc w:val="left"/>
        <w:textAlignment w:val="center"/>
        <w:rPr>
          <w:sz w:val="21"/>
        </w:rPr>
      </w:pPr>
      <w:r>
        <w:rPr>
          <w:sz w:val="21"/>
        </w:rPr>
        <w:t>20．TOD开发模式可以（</w:t>
      </w:r>
      <w:r>
        <w:rPr>
          <w:rFonts w:ascii="Times New Roman" w:hAnsi="Times New Roman" w:eastAsia="Times New Roman" w:cs="Times New Roman"/>
          <w:kern w:val="0"/>
          <w:sz w:val="24"/>
          <w:szCs w:val="24"/>
        </w:rPr>
        <w:t>   </w:t>
      </w:r>
      <w:r>
        <w:rPr>
          <w:sz w:val="21"/>
        </w:rPr>
        <w:t>）</w:t>
      </w:r>
    </w:p>
    <w:p w14:paraId="008D6492">
      <w:pPr>
        <w:shd w:val="clear" w:color="auto" w:fill="auto"/>
        <w:tabs>
          <w:tab w:val="left" w:pos="4156"/>
        </w:tabs>
        <w:spacing w:line="360" w:lineRule="auto"/>
        <w:ind w:left="380"/>
        <w:jc w:val="left"/>
        <w:textAlignment w:val="center"/>
        <w:rPr>
          <w:sz w:val="21"/>
        </w:rPr>
      </w:pPr>
      <w:r>
        <w:rPr>
          <w:sz w:val="21"/>
        </w:rPr>
        <w:t>A．完全用步行替代公共交通</w:t>
      </w:r>
      <w:r>
        <w:rPr>
          <w:sz w:val="21"/>
        </w:rPr>
        <w:tab/>
      </w:r>
      <w:r>
        <w:rPr>
          <w:sz w:val="21"/>
        </w:rPr>
        <w:t>B．降低土地利用密度</w:t>
      </w:r>
    </w:p>
    <w:p w14:paraId="1BABFA20">
      <w:pPr>
        <w:shd w:val="clear" w:color="auto" w:fill="auto"/>
        <w:tabs>
          <w:tab w:val="left" w:pos="4156"/>
        </w:tabs>
        <w:spacing w:line="360" w:lineRule="auto"/>
        <w:ind w:left="380"/>
        <w:jc w:val="left"/>
        <w:textAlignment w:val="center"/>
        <w:rPr>
          <w:sz w:val="21"/>
        </w:rPr>
      </w:pPr>
      <w:r>
        <w:rPr>
          <w:sz w:val="21"/>
        </w:rPr>
        <w:t>C．减缓城市交通拥堵</w:t>
      </w:r>
      <w:r>
        <w:rPr>
          <w:sz w:val="21"/>
        </w:rPr>
        <w:tab/>
      </w:r>
      <w:r>
        <w:rPr>
          <w:sz w:val="21"/>
        </w:rPr>
        <w:t>D．降低区域人口密度</w:t>
      </w:r>
    </w:p>
    <w:p w14:paraId="540CD2E6">
      <w:pPr>
        <w:shd w:val="clear" w:color="auto" w:fill="auto"/>
        <w:spacing w:line="360" w:lineRule="auto"/>
        <w:ind w:firstLine="560"/>
        <w:jc w:val="left"/>
        <w:textAlignment w:val="center"/>
        <w:rPr>
          <w:sz w:val="21"/>
        </w:rPr>
      </w:pPr>
      <w:r>
        <w:rPr>
          <w:rFonts w:ascii="楷体" w:hAnsi="楷体" w:eastAsia="楷体" w:cs="楷体"/>
          <w:sz w:val="21"/>
        </w:rPr>
        <w:t>首条贯通丝绸之路经济带的高铁线——宝兰高铁（如下图），属国家“四纵四横”铁路客运专线，于2017年7月9日正式通车。宝兰高铁全长401千米，主要通过渭河盆地、秦岭北缘、黄土高原等，沿线地质地貌复杂，建设难度极大。全线桥隧密集，桥隧全长占全线的93%，是我国施工难度最大的高铁之一。据此完成下面小题。</w:t>
      </w:r>
    </w:p>
    <w:p w14:paraId="0987B320">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49775" cy="2134870"/>
            <wp:effectExtent l="0" t="0" r="6985" b="13970"/>
            <wp:docPr id="100015" name="图片 100015" descr="@@@b43de1d0-8b28-497d-afa9-4e47aab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43de1d0-8b28-497d-afa9-4e47aab37579"/>
                    <pic:cNvPicPr>
                      <a:picLocks noChangeAspect="1"/>
                    </pic:cNvPicPr>
                  </pic:nvPicPr>
                  <pic:blipFill>
                    <a:blip r:embed="rId12"/>
                    <a:stretch>
                      <a:fillRect/>
                    </a:stretch>
                  </pic:blipFill>
                  <pic:spPr>
                    <a:xfrm>
                      <a:off x="0" y="0"/>
                      <a:ext cx="4549775" cy="2134870"/>
                    </a:xfrm>
                    <a:prstGeom prst="rect">
                      <a:avLst/>
                    </a:prstGeom>
                  </pic:spPr>
                </pic:pic>
              </a:graphicData>
            </a:graphic>
          </wp:inline>
        </w:drawing>
      </w:r>
    </w:p>
    <w:p w14:paraId="3A145B24">
      <w:pPr>
        <w:shd w:val="clear" w:color="auto" w:fill="auto"/>
        <w:spacing w:line="360" w:lineRule="auto"/>
        <w:jc w:val="left"/>
        <w:textAlignment w:val="center"/>
        <w:rPr>
          <w:sz w:val="21"/>
        </w:rPr>
      </w:pPr>
      <w:r>
        <w:rPr>
          <w:sz w:val="21"/>
        </w:rPr>
        <w:t>21．决定宝兰高铁建设的首要区位因素是（</w:t>
      </w:r>
      <w:r>
        <w:rPr>
          <w:rFonts w:ascii="Times New Roman" w:hAnsi="Times New Roman" w:eastAsia="Times New Roman" w:cs="Times New Roman"/>
          <w:kern w:val="0"/>
          <w:sz w:val="24"/>
          <w:szCs w:val="24"/>
        </w:rPr>
        <w:t>   </w:t>
      </w:r>
      <w:r>
        <w:rPr>
          <w:sz w:val="21"/>
        </w:rPr>
        <w:t>）</w:t>
      </w:r>
    </w:p>
    <w:p w14:paraId="58876A62">
      <w:pPr>
        <w:shd w:val="clear" w:color="auto" w:fill="auto"/>
        <w:tabs>
          <w:tab w:val="left" w:pos="2078"/>
          <w:tab w:val="left" w:pos="4156"/>
          <w:tab w:val="left" w:pos="6234"/>
        </w:tabs>
        <w:spacing w:line="360" w:lineRule="auto"/>
        <w:ind w:left="380"/>
        <w:jc w:val="left"/>
        <w:textAlignment w:val="center"/>
        <w:rPr>
          <w:sz w:val="21"/>
        </w:rPr>
      </w:pPr>
      <w:r>
        <w:rPr>
          <w:sz w:val="21"/>
        </w:rPr>
        <w:t>A．经济</w:t>
      </w:r>
      <w:r>
        <w:rPr>
          <w:sz w:val="21"/>
        </w:rPr>
        <w:tab/>
      </w:r>
      <w:r>
        <w:rPr>
          <w:sz w:val="21"/>
        </w:rPr>
        <w:t>B．技术</w:t>
      </w:r>
      <w:r>
        <w:rPr>
          <w:sz w:val="21"/>
        </w:rPr>
        <w:tab/>
      </w:r>
      <w:r>
        <w:rPr>
          <w:sz w:val="21"/>
        </w:rPr>
        <w:t>C．地形</w:t>
      </w:r>
      <w:r>
        <w:rPr>
          <w:sz w:val="21"/>
        </w:rPr>
        <w:tab/>
      </w:r>
      <w:r>
        <w:rPr>
          <w:sz w:val="21"/>
        </w:rPr>
        <w:t>D．交通</w:t>
      </w:r>
    </w:p>
    <w:p w14:paraId="278C9178">
      <w:pPr>
        <w:shd w:val="clear" w:color="auto" w:fill="auto"/>
        <w:spacing w:line="360" w:lineRule="auto"/>
        <w:jc w:val="left"/>
        <w:textAlignment w:val="center"/>
        <w:rPr>
          <w:sz w:val="21"/>
        </w:rPr>
      </w:pPr>
      <w:r>
        <w:rPr>
          <w:sz w:val="21"/>
        </w:rPr>
        <w:t>22．宝兰高铁的建设（</w:t>
      </w:r>
      <w:r>
        <w:rPr>
          <w:rFonts w:ascii="Times New Roman" w:hAnsi="Times New Roman" w:eastAsia="Times New Roman" w:cs="Times New Roman"/>
          <w:kern w:val="0"/>
          <w:sz w:val="24"/>
          <w:szCs w:val="24"/>
        </w:rPr>
        <w:t>   </w:t>
      </w:r>
      <w:r>
        <w:rPr>
          <w:sz w:val="21"/>
        </w:rPr>
        <w:t>）</w:t>
      </w:r>
    </w:p>
    <w:p w14:paraId="69391F63">
      <w:pPr>
        <w:shd w:val="clear" w:color="auto" w:fill="auto"/>
        <w:tabs>
          <w:tab w:val="left" w:pos="4156"/>
        </w:tabs>
        <w:spacing w:line="360" w:lineRule="auto"/>
        <w:ind w:left="380"/>
        <w:jc w:val="left"/>
        <w:textAlignment w:val="center"/>
        <w:rPr>
          <w:sz w:val="21"/>
        </w:rPr>
      </w:pPr>
      <w:r>
        <w:rPr>
          <w:sz w:val="21"/>
        </w:rPr>
        <w:t>A．加快了两地之间物资的流通</w:t>
      </w:r>
      <w:r>
        <w:rPr>
          <w:sz w:val="21"/>
        </w:rPr>
        <w:tab/>
      </w:r>
      <w:r>
        <w:rPr>
          <w:sz w:val="21"/>
        </w:rPr>
        <w:t>B．改变了沿线城市、乡村分布格局</w:t>
      </w:r>
    </w:p>
    <w:p w14:paraId="315632C8">
      <w:pPr>
        <w:shd w:val="clear" w:color="auto" w:fill="auto"/>
        <w:tabs>
          <w:tab w:val="left" w:pos="4156"/>
        </w:tabs>
        <w:spacing w:line="360" w:lineRule="auto"/>
        <w:ind w:left="380"/>
        <w:jc w:val="left"/>
        <w:textAlignment w:val="center"/>
        <w:rPr>
          <w:sz w:val="21"/>
        </w:rPr>
      </w:pPr>
      <w:r>
        <w:rPr>
          <w:sz w:val="21"/>
        </w:rPr>
        <w:t>C．加强了我国东西交流与联系</w:t>
      </w:r>
      <w:r>
        <w:rPr>
          <w:sz w:val="21"/>
        </w:rPr>
        <w:tab/>
      </w:r>
      <w:r>
        <w:rPr>
          <w:sz w:val="21"/>
        </w:rPr>
        <w:t>D．有利于巩固西北地区边防安全</w:t>
      </w:r>
    </w:p>
    <w:p w14:paraId="0963A078">
      <w:pPr>
        <w:shd w:val="clear" w:color="auto" w:fill="auto"/>
        <w:spacing w:line="360" w:lineRule="auto"/>
        <w:jc w:val="left"/>
        <w:textAlignment w:val="center"/>
        <w:rPr>
          <w:sz w:val="21"/>
        </w:rPr>
      </w:pPr>
      <w:r>
        <w:rPr>
          <w:sz w:val="21"/>
        </w:rPr>
        <w:t>23．宝兰高铁桥隧占比高的主要原因有（</w:t>
      </w:r>
      <w:r>
        <w:rPr>
          <w:rFonts w:ascii="Times New Roman" w:hAnsi="Times New Roman" w:eastAsia="Times New Roman" w:cs="Times New Roman"/>
          <w:kern w:val="0"/>
          <w:sz w:val="24"/>
          <w:szCs w:val="24"/>
        </w:rPr>
        <w:t>   </w:t>
      </w:r>
      <w:r>
        <w:rPr>
          <w:sz w:val="21"/>
        </w:rPr>
        <w:t>）</w:t>
      </w:r>
    </w:p>
    <w:p w14:paraId="0F6198C9">
      <w:pPr>
        <w:shd w:val="clear" w:color="auto" w:fill="auto"/>
        <w:spacing w:line="360" w:lineRule="auto"/>
        <w:jc w:val="left"/>
        <w:textAlignment w:val="center"/>
        <w:rPr>
          <w:sz w:val="21"/>
        </w:rPr>
      </w:pPr>
      <w:r>
        <w:rPr>
          <w:sz w:val="21"/>
        </w:rPr>
        <w:t>①黄土高原千沟万壑②秦巴山地起伏较大</w:t>
      </w:r>
    </w:p>
    <w:p w14:paraId="6EC02439">
      <w:pPr>
        <w:shd w:val="clear" w:color="auto" w:fill="auto"/>
        <w:spacing w:line="360" w:lineRule="auto"/>
        <w:jc w:val="left"/>
        <w:textAlignment w:val="center"/>
        <w:rPr>
          <w:sz w:val="21"/>
        </w:rPr>
      </w:pPr>
      <w:r>
        <w:rPr>
          <w:sz w:val="21"/>
        </w:rPr>
        <w:t>③高铁要求线路较平直④高铁不需考虑建设成本</w:t>
      </w:r>
    </w:p>
    <w:p w14:paraId="2C4128B4">
      <w:pPr>
        <w:numPr>
          <w:ilvl w:val="0"/>
          <w:numId w:val="1"/>
        </w:numPr>
        <w:shd w:val="clear" w:color="auto" w:fill="auto"/>
        <w:tabs>
          <w:tab w:val="left" w:pos="2078"/>
          <w:tab w:val="left" w:pos="4156"/>
          <w:tab w:val="left" w:pos="6234"/>
        </w:tabs>
        <w:spacing w:line="360" w:lineRule="auto"/>
        <w:ind w:left="380"/>
        <w:jc w:val="left"/>
        <w:textAlignment w:val="center"/>
        <w:rPr>
          <w:sz w:val="21"/>
        </w:rPr>
      </w:pPr>
      <w:r>
        <w:rPr>
          <w:sz w:val="21"/>
        </w:rPr>
        <w:t>①②</w:t>
      </w:r>
      <w:r>
        <w:rPr>
          <w:sz w:val="21"/>
        </w:rPr>
        <w:tab/>
      </w:r>
      <w:r>
        <w:rPr>
          <w:sz w:val="21"/>
        </w:rPr>
        <w:t>B．①③</w:t>
      </w:r>
      <w:r>
        <w:rPr>
          <w:sz w:val="21"/>
        </w:rPr>
        <w:tab/>
      </w:r>
      <w:r>
        <w:rPr>
          <w:sz w:val="21"/>
        </w:rPr>
        <w:t>C．②③</w:t>
      </w:r>
      <w:r>
        <w:rPr>
          <w:sz w:val="21"/>
        </w:rPr>
        <w:tab/>
      </w:r>
      <w:r>
        <w:rPr>
          <w:sz w:val="21"/>
        </w:rPr>
        <w:t>D．②④</w:t>
      </w:r>
    </w:p>
    <w:p w14:paraId="7AA9A977">
      <w:pPr>
        <w:shd w:val="clear" w:color="auto" w:fill="auto"/>
        <w:tabs>
          <w:tab w:val="left" w:pos="2078"/>
          <w:tab w:val="left" w:pos="4156"/>
          <w:tab w:val="left" w:pos="6234"/>
        </w:tabs>
        <w:spacing w:line="360" w:lineRule="auto"/>
        <w:jc w:val="left"/>
        <w:textAlignment w:val="center"/>
        <w:rPr>
          <w:rFonts w:hint="eastAsia"/>
          <w:sz w:val="21"/>
        </w:rPr>
      </w:pPr>
      <w:r>
        <w:rPr>
          <w:sz w:val="21"/>
        </w:rPr>
        <w:t>2</w:t>
      </w:r>
      <w:r>
        <w:rPr>
          <w:rFonts w:hint="eastAsia"/>
          <w:sz w:val="21"/>
          <w:lang w:val="en-US" w:eastAsia="zh-CN"/>
        </w:rPr>
        <w:t>4</w:t>
      </w:r>
      <w:r>
        <w:rPr>
          <w:sz w:val="21"/>
        </w:rPr>
        <w:t>．</w:t>
      </w:r>
      <w:r>
        <w:rPr>
          <w:rFonts w:hint="eastAsia"/>
          <w:sz w:val="21"/>
        </w:rPr>
        <w:t> 高中地理课程的必修课程主题不包括（  ）</w:t>
      </w:r>
    </w:p>
    <w:p w14:paraId="48CED388">
      <w:pPr>
        <w:shd w:val="clear" w:color="auto" w:fill="auto"/>
        <w:tabs>
          <w:tab w:val="left" w:pos="2078"/>
          <w:tab w:val="left" w:pos="4156"/>
          <w:tab w:val="left" w:pos="6234"/>
        </w:tabs>
        <w:spacing w:line="360" w:lineRule="auto"/>
        <w:ind w:firstLine="420" w:firstLineChars="200"/>
        <w:jc w:val="left"/>
        <w:textAlignment w:val="center"/>
        <w:rPr>
          <w:rFonts w:hint="eastAsia"/>
          <w:sz w:val="21"/>
        </w:rPr>
      </w:pPr>
      <w:r>
        <w:rPr>
          <w:rFonts w:hint="eastAsia"/>
          <w:sz w:val="21"/>
        </w:rPr>
        <w:t>A. 宇宙中的地球</w:t>
      </w:r>
      <w:r>
        <w:rPr>
          <w:rFonts w:hint="eastAsia"/>
          <w:sz w:val="21"/>
          <w:lang w:val="en-US" w:eastAsia="zh-CN"/>
        </w:rPr>
        <w:t xml:space="preserve">           </w:t>
      </w:r>
      <w:r>
        <w:rPr>
          <w:rFonts w:hint="eastAsia"/>
          <w:sz w:val="21"/>
        </w:rPr>
        <w:t>B. 自然地理基础</w:t>
      </w:r>
    </w:p>
    <w:p w14:paraId="39486966">
      <w:pPr>
        <w:shd w:val="clear" w:color="auto" w:fill="auto"/>
        <w:tabs>
          <w:tab w:val="left" w:pos="2078"/>
          <w:tab w:val="left" w:pos="4156"/>
          <w:tab w:val="left" w:pos="6234"/>
        </w:tabs>
        <w:spacing w:line="360" w:lineRule="auto"/>
        <w:ind w:firstLine="420" w:firstLineChars="200"/>
        <w:jc w:val="left"/>
        <w:textAlignment w:val="center"/>
        <w:rPr>
          <w:sz w:val="21"/>
        </w:rPr>
      </w:pPr>
      <w:r>
        <w:rPr>
          <w:rFonts w:hint="eastAsia"/>
          <w:sz w:val="21"/>
        </w:rPr>
        <w:t>C. 人口与城镇</w:t>
      </w:r>
      <w:r>
        <w:rPr>
          <w:rFonts w:hint="eastAsia"/>
          <w:sz w:val="21"/>
          <w:lang w:val="en-US" w:eastAsia="zh-CN"/>
        </w:rPr>
        <w:t xml:space="preserve">             </w:t>
      </w:r>
      <w:r>
        <w:rPr>
          <w:rFonts w:hint="eastAsia"/>
          <w:sz w:val="21"/>
        </w:rPr>
        <w:t>D. 环境与发展</w:t>
      </w:r>
    </w:p>
    <w:p w14:paraId="2CC07ADD">
      <w:pPr>
        <w:shd w:val="clear" w:color="auto" w:fill="auto"/>
        <w:tabs>
          <w:tab w:val="left" w:pos="2078"/>
          <w:tab w:val="left" w:pos="4156"/>
          <w:tab w:val="left" w:pos="6234"/>
        </w:tabs>
        <w:spacing w:line="360" w:lineRule="auto"/>
        <w:jc w:val="left"/>
        <w:textAlignment w:val="center"/>
        <w:rPr>
          <w:rFonts w:hint="eastAsia"/>
          <w:sz w:val="21"/>
        </w:rPr>
      </w:pPr>
      <w:r>
        <w:rPr>
          <w:sz w:val="21"/>
        </w:rPr>
        <w:t>2</w:t>
      </w:r>
      <w:r>
        <w:rPr>
          <w:rFonts w:hint="eastAsia"/>
          <w:sz w:val="21"/>
          <w:lang w:val="en-US" w:eastAsia="zh-CN"/>
        </w:rPr>
        <w:t>5</w:t>
      </w:r>
      <w:r>
        <w:rPr>
          <w:sz w:val="21"/>
        </w:rPr>
        <w:t>．</w:t>
      </w:r>
      <w:r>
        <w:rPr>
          <w:rFonts w:hint="eastAsia"/>
          <w:sz w:val="21"/>
        </w:rPr>
        <w:t>普通高中地理新课程标准（2020年版）指出，地理课程设计的基本理念倡导培养学生的（  ）</w:t>
      </w:r>
    </w:p>
    <w:p w14:paraId="04394157">
      <w:pPr>
        <w:shd w:val="clear" w:color="auto" w:fill="auto"/>
        <w:tabs>
          <w:tab w:val="left" w:pos="2078"/>
          <w:tab w:val="left" w:pos="4156"/>
          <w:tab w:val="left" w:pos="6234"/>
        </w:tabs>
        <w:spacing w:line="360" w:lineRule="auto"/>
        <w:ind w:firstLine="420" w:firstLineChars="200"/>
        <w:jc w:val="left"/>
        <w:textAlignment w:val="center"/>
        <w:rPr>
          <w:rFonts w:hint="eastAsia"/>
          <w:sz w:val="21"/>
        </w:rPr>
      </w:pPr>
      <w:r>
        <w:rPr>
          <w:rFonts w:hint="eastAsia"/>
          <w:sz w:val="21"/>
        </w:rPr>
        <w:t>A. 应试能力</w:t>
      </w:r>
      <w:r>
        <w:rPr>
          <w:rFonts w:hint="eastAsia"/>
          <w:sz w:val="21"/>
          <w:lang w:val="en-US" w:eastAsia="zh-CN"/>
        </w:rPr>
        <w:t xml:space="preserve">              </w:t>
      </w:r>
      <w:r>
        <w:rPr>
          <w:rFonts w:hint="eastAsia"/>
          <w:sz w:val="21"/>
        </w:rPr>
        <w:t>B. 终身发展能力</w:t>
      </w:r>
    </w:p>
    <w:p w14:paraId="45A7612E">
      <w:pPr>
        <w:shd w:val="clear" w:color="auto" w:fill="auto"/>
        <w:tabs>
          <w:tab w:val="left" w:pos="2078"/>
          <w:tab w:val="left" w:pos="4156"/>
          <w:tab w:val="left" w:pos="6234"/>
        </w:tabs>
        <w:spacing w:line="360" w:lineRule="auto"/>
        <w:ind w:firstLine="420" w:firstLineChars="200"/>
        <w:jc w:val="left"/>
        <w:textAlignment w:val="center"/>
        <w:rPr>
          <w:rFonts w:hint="eastAsia"/>
          <w:sz w:val="21"/>
        </w:rPr>
      </w:pPr>
      <w:r>
        <w:rPr>
          <w:rFonts w:hint="eastAsia"/>
          <w:sz w:val="21"/>
        </w:rPr>
        <w:t>C. 记忆能力</w:t>
      </w:r>
      <w:r>
        <w:rPr>
          <w:rFonts w:hint="eastAsia"/>
          <w:sz w:val="21"/>
          <w:lang w:val="en-US" w:eastAsia="zh-CN"/>
        </w:rPr>
        <w:t xml:space="preserve">              </w:t>
      </w:r>
      <w:r>
        <w:rPr>
          <w:rFonts w:hint="eastAsia"/>
          <w:sz w:val="21"/>
        </w:rPr>
        <w:t>D. 计算能力</w:t>
      </w:r>
    </w:p>
    <w:tbl>
      <w:tblPr>
        <w:tblStyle w:val="4"/>
        <w:tblW w:w="45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844"/>
        <w:gridCol w:w="844"/>
        <w:gridCol w:w="844"/>
        <w:gridCol w:w="844"/>
        <w:gridCol w:w="844"/>
        <w:gridCol w:w="844"/>
        <w:gridCol w:w="845"/>
        <w:gridCol w:w="845"/>
        <w:gridCol w:w="845"/>
        <w:gridCol w:w="845"/>
      </w:tblGrid>
      <w:tr w14:paraId="4C6E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4" w:type="pct"/>
            <w:tcMar>
              <w:top w:w="0" w:type="dxa"/>
              <w:bottom w:w="0" w:type="dxa"/>
            </w:tcMar>
            <w:vAlign w:val="center"/>
          </w:tcPr>
          <w:p w14:paraId="5B0E0AA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00C07E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7A83A24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710D477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72E3566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03D7BC7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3200207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010854F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4F4CAE0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3356A57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10F12B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2CCE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4" w:type="pct"/>
            <w:tcMar>
              <w:top w:w="0" w:type="dxa"/>
              <w:bottom w:w="0" w:type="dxa"/>
            </w:tcMar>
            <w:vAlign w:val="center"/>
          </w:tcPr>
          <w:p w14:paraId="745FD0FD">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26A93D0">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0F63A595">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096B86C6">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35353A5">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16C76160">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0BE91A26">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1819DA3C">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4E6012E4">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EB6D5B0">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0A459E84">
            <w:pPr>
              <w:jc w:val="center"/>
              <w:textAlignment w:val="center"/>
              <w:rPr>
                <w:rFonts w:ascii="宋体" w:hAnsi="宋体" w:eastAsia="宋体" w:cs="宋体"/>
                <w:b w:val="0"/>
                <w:i w:val="0"/>
                <w:color w:val="000000"/>
                <w:sz w:val="21"/>
              </w:rPr>
            </w:pPr>
          </w:p>
        </w:tc>
      </w:tr>
      <w:tr w14:paraId="37B2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4" w:type="pct"/>
            <w:tcMar>
              <w:top w:w="0" w:type="dxa"/>
              <w:bottom w:w="0" w:type="dxa"/>
            </w:tcMar>
            <w:vAlign w:val="center"/>
          </w:tcPr>
          <w:p w14:paraId="7AFAB66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15F5DA0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574139A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6A42DA2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633B9DE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02DAE8C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0AF44C0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0697270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vAlign w:val="center"/>
          </w:tcPr>
          <w:p w14:paraId="4035FB6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vAlign w:val="center"/>
          </w:tcPr>
          <w:p w14:paraId="433D825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vAlign w:val="center"/>
          </w:tcPr>
          <w:p w14:paraId="492A167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20</w:t>
            </w:r>
          </w:p>
        </w:tc>
      </w:tr>
      <w:tr w14:paraId="37DE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4" w:type="pct"/>
            <w:tcMar>
              <w:top w:w="0" w:type="dxa"/>
              <w:bottom w:w="0" w:type="dxa"/>
            </w:tcMar>
            <w:vAlign w:val="center"/>
          </w:tcPr>
          <w:p w14:paraId="70B6F76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2ACD9C2">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73507CA">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0E71F6A">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6C448D60">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37E30517">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3BB67969">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16C0C78B">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46EDDA46">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6D00FEF7">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361DBBE5">
            <w:pPr>
              <w:jc w:val="center"/>
              <w:textAlignment w:val="center"/>
              <w:rPr>
                <w:rFonts w:ascii="宋体" w:hAnsi="宋体" w:eastAsia="宋体" w:cs="宋体"/>
                <w:b w:val="0"/>
                <w:i w:val="0"/>
                <w:color w:val="000000"/>
                <w:sz w:val="21"/>
              </w:rPr>
            </w:pPr>
          </w:p>
        </w:tc>
      </w:tr>
      <w:tr w14:paraId="2727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54" w:type="pct"/>
            <w:tcMar>
              <w:top w:w="0" w:type="dxa"/>
              <w:bottom w:w="0" w:type="dxa"/>
            </w:tcMar>
            <w:vAlign w:val="center"/>
          </w:tcPr>
          <w:p w14:paraId="3A1D2C00">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C56DD8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21</w:t>
            </w:r>
          </w:p>
        </w:tc>
        <w:tc>
          <w:tcPr>
            <w:tcW w:w="454" w:type="pct"/>
            <w:tcMar>
              <w:top w:w="0" w:type="dxa"/>
              <w:bottom w:w="0" w:type="dxa"/>
            </w:tcMar>
            <w:vAlign w:val="center"/>
          </w:tcPr>
          <w:p w14:paraId="5085893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22</w:t>
            </w:r>
          </w:p>
        </w:tc>
        <w:tc>
          <w:tcPr>
            <w:tcW w:w="454" w:type="pct"/>
            <w:tcMar>
              <w:top w:w="0" w:type="dxa"/>
              <w:bottom w:w="0" w:type="dxa"/>
            </w:tcMar>
            <w:vAlign w:val="center"/>
          </w:tcPr>
          <w:p w14:paraId="7FDB186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23</w:t>
            </w:r>
          </w:p>
        </w:tc>
        <w:tc>
          <w:tcPr>
            <w:tcW w:w="454" w:type="pct"/>
            <w:tcMar>
              <w:top w:w="0" w:type="dxa"/>
              <w:bottom w:w="0" w:type="dxa"/>
            </w:tcMar>
            <w:vAlign w:val="center"/>
          </w:tcPr>
          <w:p w14:paraId="217E4BEF">
            <w:pPr>
              <w:jc w:val="center"/>
              <w:textAlignment w:val="center"/>
              <w:rPr>
                <w:rFonts w:ascii="宋体" w:hAnsi="宋体" w:eastAsia="宋体" w:cs="宋体"/>
                <w:b w:val="0"/>
                <w:i w:val="0"/>
                <w:color w:val="000000"/>
                <w:sz w:val="21"/>
              </w:rPr>
            </w:pPr>
            <w:r>
              <w:rPr>
                <w:rFonts w:hint="eastAsia" w:ascii="宋体" w:hAnsi="宋体" w:cs="宋体"/>
                <w:b w:val="0"/>
                <w:i w:val="0"/>
                <w:color w:val="000000"/>
                <w:sz w:val="21"/>
                <w:lang w:val="en-US" w:eastAsia="zh-CN"/>
              </w:rPr>
              <w:t>24</w:t>
            </w:r>
            <w:r>
              <w:rPr>
                <w:rFonts w:ascii="宋体" w:hAnsi="宋体" w:eastAsia="宋体" w:cs="宋体"/>
                <w:b w:val="0"/>
                <w:i w:val="0"/>
                <w:color w:val="000000"/>
                <w:sz w:val="21"/>
              </w:rPr>
              <w:t xml:space="preserve"> </w:t>
            </w:r>
          </w:p>
        </w:tc>
        <w:tc>
          <w:tcPr>
            <w:tcW w:w="454" w:type="pct"/>
            <w:tcMar>
              <w:top w:w="0" w:type="dxa"/>
              <w:bottom w:w="0" w:type="dxa"/>
            </w:tcMar>
            <w:vAlign w:val="center"/>
          </w:tcPr>
          <w:p w14:paraId="4CCCAB53">
            <w:pPr>
              <w:jc w:val="center"/>
              <w:textAlignment w:val="center"/>
              <w:rPr>
                <w:rFonts w:ascii="宋体" w:hAnsi="宋体" w:eastAsia="宋体" w:cs="宋体"/>
                <w:b w:val="0"/>
                <w:i w:val="0"/>
                <w:color w:val="000000"/>
                <w:sz w:val="21"/>
              </w:rPr>
            </w:pPr>
            <w:r>
              <w:rPr>
                <w:rFonts w:hint="eastAsia" w:ascii="宋体" w:hAnsi="宋体" w:cs="宋体"/>
                <w:b w:val="0"/>
                <w:i w:val="0"/>
                <w:color w:val="000000"/>
                <w:sz w:val="21"/>
                <w:lang w:val="en-US" w:eastAsia="zh-CN"/>
              </w:rPr>
              <w:t>25</w:t>
            </w:r>
            <w:r>
              <w:rPr>
                <w:rFonts w:ascii="宋体" w:hAnsi="宋体" w:eastAsia="宋体" w:cs="宋体"/>
                <w:b w:val="0"/>
                <w:i w:val="0"/>
                <w:color w:val="000000"/>
                <w:sz w:val="21"/>
              </w:rPr>
              <w:t xml:space="preserve"> </w:t>
            </w:r>
          </w:p>
        </w:tc>
        <w:tc>
          <w:tcPr>
            <w:tcW w:w="454" w:type="pct"/>
            <w:tcMar>
              <w:top w:w="0" w:type="dxa"/>
              <w:bottom w:w="0" w:type="dxa"/>
            </w:tcMar>
            <w:vAlign w:val="center"/>
          </w:tcPr>
          <w:p w14:paraId="01485CD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5EE9AB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545B69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4899EC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FA5008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7901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4" w:type="pct"/>
            <w:tcMar>
              <w:top w:w="0" w:type="dxa"/>
              <w:bottom w:w="0" w:type="dxa"/>
            </w:tcMar>
            <w:vAlign w:val="center"/>
          </w:tcPr>
          <w:p w14:paraId="28BF9730">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F53BA87">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1E6B9200">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02677E9">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5890AD99">
            <w:pPr>
              <w:jc w:val="center"/>
              <w:textAlignment w:val="center"/>
              <w:rPr>
                <w:rFonts w:hint="eastAsia" w:ascii="宋体" w:hAnsi="宋体" w:eastAsia="宋体" w:cs="宋体"/>
                <w:b w:val="0"/>
                <w:i w:val="0"/>
                <w:color w:val="000000"/>
                <w:sz w:val="21"/>
                <w:lang w:val="en-US" w:eastAsia="zh-CN"/>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12BB55B">
            <w:pPr>
              <w:jc w:val="center"/>
              <w:textAlignment w:val="center"/>
              <w:rPr>
                <w:rFonts w:ascii="宋体" w:hAnsi="宋体" w:eastAsia="宋体" w:cs="宋体"/>
                <w:b w:val="0"/>
                <w:i w:val="0"/>
                <w:color w:val="000000"/>
                <w:sz w:val="21"/>
              </w:rPr>
            </w:pPr>
          </w:p>
        </w:tc>
        <w:tc>
          <w:tcPr>
            <w:tcW w:w="454" w:type="pct"/>
            <w:tcMar>
              <w:top w:w="0" w:type="dxa"/>
              <w:bottom w:w="0" w:type="dxa"/>
            </w:tcMar>
            <w:vAlign w:val="center"/>
          </w:tcPr>
          <w:p w14:paraId="6D03CE7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43238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92B44F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880F3A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3F5FAE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5256D334">
      <w:pPr>
        <w:numPr>
          <w:ilvl w:val="0"/>
          <w:numId w:val="2"/>
        </w:numPr>
        <w:shd w:val="clear" w:color="auto" w:fill="auto"/>
        <w:spacing w:line="360" w:lineRule="auto"/>
        <w:jc w:val="left"/>
        <w:textAlignment w:val="center"/>
        <w:rPr>
          <w:b/>
          <w:sz w:val="21"/>
        </w:rPr>
      </w:pPr>
      <w:r>
        <w:rPr>
          <w:b/>
          <w:sz w:val="21"/>
        </w:rPr>
        <w:t>综合题</w:t>
      </w:r>
      <w:r>
        <w:rPr>
          <w:rFonts w:hint="eastAsia"/>
          <w:b/>
          <w:sz w:val="21"/>
          <w:lang w:eastAsia="zh-CN"/>
        </w:rPr>
        <w:t>（</w:t>
      </w:r>
      <w:r>
        <w:rPr>
          <w:rFonts w:hint="eastAsia"/>
          <w:b/>
          <w:sz w:val="21"/>
          <w:lang w:val="en-US" w:eastAsia="zh-CN"/>
        </w:rPr>
        <w:t>无特殊说明，每空1分，共50分</w:t>
      </w:r>
      <w:r>
        <w:rPr>
          <w:rFonts w:hint="eastAsia"/>
          <w:b/>
          <w:sz w:val="21"/>
          <w:lang w:eastAsia="zh-CN"/>
        </w:rPr>
        <w:t>）。</w:t>
      </w:r>
    </w:p>
    <w:p w14:paraId="67039818">
      <w:pPr>
        <w:numPr>
          <w:ilvl w:val="0"/>
          <w:numId w:val="0"/>
        </w:numPr>
        <w:shd w:val="clear" w:color="auto" w:fill="auto"/>
        <w:spacing w:line="360" w:lineRule="auto"/>
        <w:jc w:val="left"/>
        <w:textAlignment w:val="center"/>
        <w:rPr>
          <w:sz w:val="21"/>
        </w:rPr>
      </w:pPr>
      <w:r>
        <w:rPr>
          <w:sz w:val="21"/>
        </w:rPr>
        <w:t>2</w:t>
      </w:r>
      <w:r>
        <w:rPr>
          <w:rFonts w:hint="eastAsia"/>
          <w:sz w:val="21"/>
          <w:lang w:val="en-US" w:eastAsia="zh-CN"/>
        </w:rPr>
        <w:t>6</w:t>
      </w:r>
      <w:r>
        <w:rPr>
          <w:sz w:val="21"/>
        </w:rPr>
        <w:t>．“穿堂风”即穿堂而过的风，白天时气流从后窗进入，穿门而出。下左图为我国西南山区的传统民居穿堂风示意图，右图为该地近地面等压线分布图。</w:t>
      </w:r>
      <w:r>
        <w:rPr>
          <w:rFonts w:hint="eastAsia" w:cs="Times New Roman"/>
          <w:b w:val="0"/>
          <w:sz w:val="21"/>
          <w:u w:val="none"/>
          <w:lang w:eastAsia="zh-CN"/>
        </w:rPr>
        <w:t>（</w:t>
      </w:r>
      <w:r>
        <w:rPr>
          <w:rFonts w:hint="eastAsia" w:cs="Times New Roman"/>
          <w:b w:val="0"/>
          <w:sz w:val="21"/>
          <w:u w:val="none"/>
          <w:lang w:val="en-US" w:eastAsia="zh-CN"/>
        </w:rPr>
        <w:t>共7分</w:t>
      </w:r>
      <w:r>
        <w:rPr>
          <w:rFonts w:hint="eastAsia" w:cs="Times New Roman"/>
          <w:b w:val="0"/>
          <w:sz w:val="21"/>
          <w:u w:val="none"/>
          <w:lang w:eastAsia="zh-CN"/>
        </w:rPr>
        <w:t>）</w:t>
      </w:r>
    </w:p>
    <w:p w14:paraId="7B64671A">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141595" cy="1748155"/>
            <wp:effectExtent l="0" t="0" r="9525" b="4445"/>
            <wp:docPr id="100017" name="图片 100017" descr="@@@987c2a116fbe48a78b0cfdfedf028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87c2a116fbe48a78b0cfdfedf028e61"/>
                    <pic:cNvPicPr>
                      <a:picLocks noChangeAspect="1"/>
                    </pic:cNvPicPr>
                  </pic:nvPicPr>
                  <pic:blipFill>
                    <a:blip r:embed="rId13"/>
                    <a:stretch>
                      <a:fillRect/>
                    </a:stretch>
                  </pic:blipFill>
                  <pic:spPr>
                    <a:xfrm>
                      <a:off x="0" y="0"/>
                      <a:ext cx="5141595" cy="1748155"/>
                    </a:xfrm>
                    <a:prstGeom prst="rect">
                      <a:avLst/>
                    </a:prstGeom>
                  </pic:spPr>
                </pic:pic>
              </a:graphicData>
            </a:graphic>
          </wp:inline>
        </w:drawing>
      </w:r>
    </w:p>
    <w:p w14:paraId="5D2D7BBE">
      <w:pPr>
        <w:shd w:val="clear" w:color="auto" w:fill="auto"/>
        <w:spacing w:line="360" w:lineRule="auto"/>
        <w:jc w:val="left"/>
        <w:textAlignment w:val="center"/>
        <w:rPr>
          <w:sz w:val="21"/>
        </w:rPr>
      </w:pPr>
      <w:r>
        <w:rPr>
          <w:sz w:val="21"/>
        </w:rPr>
        <w:t>(1)图中“石质地面”在增强穿堂风中的主要作用是________</w:t>
      </w:r>
    </w:p>
    <w:p w14:paraId="34A937AD">
      <w:pPr>
        <w:shd w:val="clear" w:color="auto" w:fill="auto"/>
        <w:tabs>
          <w:tab w:val="left" w:pos="4156"/>
        </w:tabs>
        <w:spacing w:line="360" w:lineRule="auto"/>
        <w:ind w:left="380"/>
        <w:jc w:val="left"/>
        <w:textAlignment w:val="center"/>
        <w:rPr>
          <w:sz w:val="21"/>
        </w:rPr>
      </w:pPr>
      <w:r>
        <w:rPr>
          <w:sz w:val="21"/>
        </w:rPr>
        <w:t>A．增加地面的平整度，便于通风</w:t>
      </w:r>
      <w:r>
        <w:rPr>
          <w:sz w:val="21"/>
        </w:rPr>
        <w:tab/>
      </w:r>
      <w:r>
        <w:rPr>
          <w:sz w:val="21"/>
        </w:rPr>
        <w:t>B．减少下渗，增加湿度</w:t>
      </w:r>
    </w:p>
    <w:p w14:paraId="48E73E09">
      <w:pPr>
        <w:shd w:val="clear" w:color="auto" w:fill="auto"/>
        <w:tabs>
          <w:tab w:val="left" w:pos="4156"/>
        </w:tabs>
        <w:spacing w:line="360" w:lineRule="auto"/>
        <w:ind w:left="380"/>
        <w:jc w:val="left"/>
        <w:textAlignment w:val="center"/>
        <w:rPr>
          <w:sz w:val="21"/>
        </w:rPr>
      </w:pPr>
      <w:r>
        <w:rPr>
          <w:sz w:val="21"/>
        </w:rPr>
        <w:t>C．增加房屋前后温差</w:t>
      </w:r>
      <w:r>
        <w:rPr>
          <w:sz w:val="21"/>
        </w:rPr>
        <w:tab/>
      </w:r>
      <w:r>
        <w:rPr>
          <w:sz w:val="21"/>
        </w:rPr>
        <w:t>D．降低夜晚庭院温度，便于纳凉</w:t>
      </w:r>
    </w:p>
    <w:p w14:paraId="142231BB">
      <w:pPr>
        <w:shd w:val="clear" w:color="auto" w:fill="auto"/>
        <w:spacing w:line="360" w:lineRule="auto"/>
        <w:jc w:val="left"/>
        <w:textAlignment w:val="center"/>
        <w:rPr>
          <w:sz w:val="21"/>
        </w:rPr>
      </w:pPr>
      <w:r>
        <w:rPr>
          <w:sz w:val="21"/>
        </w:rPr>
        <w:t>(2)与"穿堂风"的形成最符合的地理原理是________</w:t>
      </w:r>
    </w:p>
    <w:p w14:paraId="313FE33E">
      <w:pPr>
        <w:shd w:val="clear" w:color="auto" w:fill="auto"/>
        <w:tabs>
          <w:tab w:val="left" w:pos="2078"/>
          <w:tab w:val="left" w:pos="4156"/>
          <w:tab w:val="left" w:pos="6234"/>
        </w:tabs>
        <w:spacing w:line="360" w:lineRule="auto"/>
        <w:jc w:val="left"/>
        <w:textAlignment w:val="center"/>
        <w:rPr>
          <w:sz w:val="21"/>
        </w:rPr>
      </w:pPr>
      <w:r>
        <w:rPr>
          <w:sz w:val="21"/>
        </w:rPr>
        <w:t>A．热力环流</w:t>
      </w:r>
      <w:r>
        <w:rPr>
          <w:sz w:val="21"/>
        </w:rPr>
        <w:tab/>
      </w:r>
      <w:r>
        <w:rPr>
          <w:sz w:val="21"/>
        </w:rPr>
        <w:t>B．温室效应</w:t>
      </w:r>
      <w:r>
        <w:rPr>
          <w:sz w:val="21"/>
        </w:rPr>
        <w:tab/>
      </w:r>
      <w:r>
        <w:rPr>
          <w:sz w:val="21"/>
        </w:rPr>
        <w:t>C．热岛效应</w:t>
      </w:r>
      <w:r>
        <w:rPr>
          <w:sz w:val="21"/>
        </w:rPr>
        <w:tab/>
      </w:r>
      <w:r>
        <w:rPr>
          <w:sz w:val="21"/>
        </w:rPr>
        <w:t>D．大气受热过程</w:t>
      </w:r>
    </w:p>
    <w:p w14:paraId="2D4FA4B3">
      <w:pPr>
        <w:shd w:val="clear" w:color="auto" w:fill="auto"/>
        <w:spacing w:line="360" w:lineRule="auto"/>
        <w:jc w:val="left"/>
        <w:textAlignment w:val="center"/>
        <w:rPr>
          <w:sz w:val="21"/>
        </w:rPr>
      </w:pPr>
      <w:r>
        <w:rPr>
          <w:sz w:val="21"/>
        </w:rPr>
        <w:t>(3)夜晚时，穿堂风的风向与白天__________（一致/相反）。</w:t>
      </w:r>
    </w:p>
    <w:p w14:paraId="1ED23D78">
      <w:pPr>
        <w:shd w:val="clear" w:color="auto" w:fill="auto"/>
        <w:spacing w:line="360" w:lineRule="auto"/>
        <w:jc w:val="left"/>
        <w:textAlignment w:val="center"/>
        <w:rPr>
          <w:rFonts w:ascii="Times New Roman" w:hAnsi="Times New Roman" w:eastAsia="Times New Roman" w:cs="Times New Roman"/>
          <w:b w:val="0"/>
          <w:sz w:val="21"/>
          <w:u w:val="single"/>
        </w:rPr>
      </w:pPr>
      <w:r>
        <w:rPr>
          <w:sz w:val="21"/>
        </w:rPr>
        <w:t>(4)右图中，甲地的风向是</w:t>
      </w:r>
      <w:r>
        <w:rPr>
          <w:rFonts w:ascii="Times New Roman" w:hAnsi="Times New Roman" w:eastAsia="Times New Roman" w:cs="Times New Roman"/>
          <w:b w:val="0"/>
          <w:sz w:val="21"/>
          <w:u w:val="single"/>
        </w:rPr>
        <w:t xml:space="preserve"> </w:t>
      </w:r>
      <w:r>
        <w:rPr>
          <w:sz w:val="21"/>
        </w:rPr>
        <w:t>____</w:t>
      </w:r>
      <w:r>
        <w:rPr>
          <w:rFonts w:ascii="Times New Roman" w:hAnsi="Times New Roman" w:eastAsia="Times New Roman" w:cs="Times New Roman"/>
          <w:b w:val="0"/>
          <w:sz w:val="21"/>
          <w:u w:val="single"/>
        </w:rPr>
        <w:t xml:space="preserve">   </w:t>
      </w:r>
      <w:r>
        <w:rPr>
          <w:sz w:val="21"/>
        </w:rPr>
        <w:t>风。甲、乙两地中，风力较大的是</w:t>
      </w:r>
      <w:r>
        <w:rPr>
          <w:rFonts w:ascii="Times New Roman" w:hAnsi="Times New Roman" w:eastAsia="Times New Roman" w:cs="Times New Roman"/>
          <w:b w:val="0"/>
          <w:sz w:val="21"/>
          <w:u w:val="single"/>
        </w:rPr>
        <w:t xml:space="preserve"> </w:t>
      </w:r>
      <w:r>
        <w:rPr>
          <w:sz w:val="21"/>
        </w:rPr>
        <w:t>____</w:t>
      </w:r>
      <w:r>
        <w:rPr>
          <w:rFonts w:ascii="Times New Roman" w:hAnsi="Times New Roman" w:eastAsia="Times New Roman" w:cs="Times New Roman"/>
          <w:b w:val="0"/>
          <w:sz w:val="21"/>
          <w:u w:val="single"/>
        </w:rPr>
        <w:t xml:space="preserve">   </w:t>
      </w:r>
      <w:r>
        <w:rPr>
          <w:sz w:val="21"/>
        </w:rPr>
        <w:t>地，理由是</w:t>
      </w:r>
      <w:r>
        <w:rPr>
          <w:rFonts w:ascii="Times New Roman" w:hAnsi="Times New Roman" w:eastAsia="Times New Roman" w:cs="Times New Roman"/>
          <w:b w:val="0"/>
          <w:sz w:val="21"/>
          <w:u w:val="single"/>
        </w:rPr>
        <w:t xml:space="preserve">    </w:t>
      </w:r>
    </w:p>
    <w:p w14:paraId="7A87C737">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r>
        <w:rPr>
          <w:rFonts w:hint="eastAsia" w:cs="Times New Roman"/>
          <w:b w:val="0"/>
          <w:sz w:val="21"/>
          <w:u w:val="none"/>
          <w:lang w:eastAsia="zh-CN"/>
        </w:rPr>
        <w:t>（</w:t>
      </w:r>
      <w:r>
        <w:rPr>
          <w:rFonts w:hint="eastAsia" w:cs="Times New Roman"/>
          <w:b w:val="0"/>
          <w:sz w:val="21"/>
          <w:u w:val="none"/>
          <w:lang w:val="en-US" w:eastAsia="zh-CN"/>
        </w:rPr>
        <w:t>2分</w:t>
      </w:r>
      <w:r>
        <w:rPr>
          <w:rFonts w:hint="eastAsia" w:cs="Times New Roman"/>
          <w:b w:val="0"/>
          <w:sz w:val="21"/>
          <w:u w:val="none"/>
          <w:lang w:eastAsia="zh-CN"/>
        </w:rPr>
        <w:t>）</w:t>
      </w:r>
      <w:r>
        <w:rPr>
          <w:sz w:val="21"/>
        </w:rPr>
        <w:t>。</w:t>
      </w:r>
    </w:p>
    <w:p w14:paraId="4DCF3A0C">
      <w:pPr>
        <w:shd w:val="clear" w:color="auto" w:fill="auto"/>
        <w:spacing w:line="360" w:lineRule="auto"/>
        <w:jc w:val="left"/>
        <w:textAlignment w:val="center"/>
        <w:rPr>
          <w:sz w:val="21"/>
        </w:rPr>
      </w:pPr>
      <w:r>
        <w:rPr>
          <w:sz w:val="21"/>
        </w:rPr>
        <w:t>2</w:t>
      </w:r>
      <w:r>
        <w:rPr>
          <w:rFonts w:hint="eastAsia"/>
          <w:sz w:val="21"/>
          <w:lang w:val="en-US" w:eastAsia="zh-CN"/>
        </w:rPr>
        <w:t>7</w:t>
      </w:r>
      <w:r>
        <w:rPr>
          <w:sz w:val="21"/>
        </w:rPr>
        <w:t>．下面两图为“某地区的地质剖面图和水循环示意图”。读图，回答下列问题。</w:t>
      </w:r>
      <w:r>
        <w:rPr>
          <w:rFonts w:hint="eastAsia" w:cs="Times New Roman"/>
          <w:b w:val="0"/>
          <w:sz w:val="21"/>
          <w:u w:val="none"/>
          <w:lang w:eastAsia="zh-CN"/>
        </w:rPr>
        <w:t>（</w:t>
      </w:r>
      <w:r>
        <w:rPr>
          <w:rFonts w:hint="eastAsia" w:cs="Times New Roman"/>
          <w:b w:val="0"/>
          <w:sz w:val="21"/>
          <w:u w:val="none"/>
          <w:lang w:val="en-US" w:eastAsia="zh-CN"/>
        </w:rPr>
        <w:t>共11分</w:t>
      </w:r>
      <w:r>
        <w:rPr>
          <w:rFonts w:hint="eastAsia" w:cs="Times New Roman"/>
          <w:b w:val="0"/>
          <w:sz w:val="21"/>
          <w:u w:val="none"/>
          <w:lang w:eastAsia="zh-CN"/>
        </w:rPr>
        <w:t>）</w:t>
      </w:r>
    </w:p>
    <w:p w14:paraId="38C4166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845810" cy="1798320"/>
            <wp:effectExtent l="0" t="0" r="6350" b="0"/>
            <wp:docPr id="100019" name="图片 100019" descr="@@@36e84802-0fd0-4d0c-a8aa-93b143188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36e84802-0fd0-4d0c-a8aa-93b143188df7"/>
                    <pic:cNvPicPr>
                      <a:picLocks noChangeAspect="1"/>
                    </pic:cNvPicPr>
                  </pic:nvPicPr>
                  <pic:blipFill>
                    <a:blip r:embed="rId14"/>
                    <a:stretch>
                      <a:fillRect/>
                    </a:stretch>
                  </pic:blipFill>
                  <pic:spPr>
                    <a:xfrm>
                      <a:off x="0" y="0"/>
                      <a:ext cx="5845810" cy="1798320"/>
                    </a:xfrm>
                    <a:prstGeom prst="rect">
                      <a:avLst/>
                    </a:prstGeom>
                  </pic:spPr>
                </pic:pic>
              </a:graphicData>
            </a:graphic>
          </wp:inline>
        </w:drawing>
      </w:r>
    </w:p>
    <w:p w14:paraId="6C9657D2">
      <w:pPr>
        <w:shd w:val="clear" w:color="auto" w:fill="auto"/>
        <w:spacing w:line="360" w:lineRule="auto"/>
        <w:jc w:val="left"/>
        <w:textAlignment w:val="center"/>
        <w:rPr>
          <w:sz w:val="21"/>
        </w:rPr>
      </w:pPr>
      <w:r>
        <w:rPr>
          <w:sz w:val="21"/>
        </w:rPr>
        <w:t>(1)若丙、丁两地貌在右图中有分布，则其对应为丙在</w:t>
      </w:r>
      <w:r>
        <w:rPr>
          <w:rFonts w:ascii="Times New Roman" w:hAnsi="Times New Roman" w:eastAsia="Times New Roman" w:cs="Times New Roman"/>
          <w:b w:val="0"/>
          <w:sz w:val="21"/>
          <w:u w:val="single"/>
        </w:rPr>
        <w:t xml:space="preserve"> </w:t>
      </w:r>
      <w:r>
        <w:rPr>
          <w:sz w:val="21"/>
        </w:rPr>
        <w:t>______处分布，丁在</w:t>
      </w:r>
      <w:r>
        <w:rPr>
          <w:rFonts w:ascii="Times New Roman" w:hAnsi="Times New Roman" w:eastAsia="Times New Roman" w:cs="Times New Roman"/>
          <w:b w:val="0"/>
          <w:sz w:val="21"/>
          <w:u w:val="single"/>
        </w:rPr>
        <w:t xml:space="preserve">  </w:t>
      </w:r>
      <w:r>
        <w:rPr>
          <w:sz w:val="21"/>
        </w:rPr>
        <w:t>__</w:t>
      </w:r>
      <w:r>
        <w:rPr>
          <w:rFonts w:ascii="Times New Roman" w:hAnsi="Times New Roman" w:eastAsia="Times New Roman" w:cs="Times New Roman"/>
          <w:b w:val="0"/>
          <w:sz w:val="21"/>
          <w:u w:val="single"/>
        </w:rPr>
        <w:t xml:space="preserve"> </w:t>
      </w:r>
      <w:r>
        <w:rPr>
          <w:sz w:val="21"/>
        </w:rPr>
        <w:t>处分布。</w:t>
      </w:r>
    </w:p>
    <w:p w14:paraId="245932E5">
      <w:pPr>
        <w:shd w:val="clear" w:color="auto" w:fill="auto"/>
        <w:spacing w:line="360" w:lineRule="auto"/>
        <w:jc w:val="left"/>
        <w:textAlignment w:val="center"/>
        <w:rPr>
          <w:sz w:val="21"/>
        </w:rPr>
      </w:pPr>
      <w:r>
        <w:rPr>
          <w:sz w:val="21"/>
        </w:rPr>
        <w:t>(2)等高线地形图中河流流向为</w:t>
      </w:r>
      <w:r>
        <w:rPr>
          <w:rFonts w:ascii="Times New Roman" w:hAnsi="Times New Roman" w:eastAsia="Times New Roman" w:cs="Times New Roman"/>
          <w:b w:val="0"/>
          <w:sz w:val="21"/>
          <w:u w:val="single"/>
        </w:rPr>
        <w:t xml:space="preserve">   </w:t>
      </w:r>
      <w:r>
        <w:rPr>
          <w:sz w:val="21"/>
        </w:rPr>
        <w:t>__________</w:t>
      </w:r>
      <w:r>
        <w:rPr>
          <w:rFonts w:ascii="Times New Roman" w:hAnsi="Times New Roman" w:eastAsia="Times New Roman" w:cs="Times New Roman"/>
          <w:b w:val="0"/>
          <w:sz w:val="21"/>
          <w:u w:val="single"/>
        </w:rPr>
        <w:t xml:space="preserve"> </w:t>
      </w:r>
      <w:r>
        <w:rPr>
          <w:sz w:val="21"/>
        </w:rPr>
        <w:t>。（</w:t>
      </w:r>
      <w:r>
        <w:rPr>
          <w:rFonts w:hint="eastAsia"/>
          <w:sz w:val="21"/>
          <w:lang w:val="en-US" w:eastAsia="zh-CN"/>
        </w:rPr>
        <w:t xml:space="preserve"> </w:t>
      </w:r>
      <w:r>
        <w:rPr>
          <w:sz w:val="21"/>
        </w:rPr>
        <w:t>③流向②</w:t>
      </w:r>
      <w:r>
        <w:rPr>
          <w:rFonts w:hint="eastAsia"/>
          <w:sz w:val="21"/>
          <w:lang w:val="en-US" w:eastAsia="zh-CN"/>
        </w:rPr>
        <w:t xml:space="preserve"> </w:t>
      </w:r>
      <w:r>
        <w:rPr>
          <w:sz w:val="21"/>
        </w:rPr>
        <w:t>/</w:t>
      </w:r>
      <w:r>
        <w:rPr>
          <w:rFonts w:hint="eastAsia"/>
          <w:sz w:val="21"/>
          <w:lang w:val="en-US" w:eastAsia="zh-CN"/>
        </w:rPr>
        <w:t xml:space="preserve"> </w:t>
      </w:r>
      <w:r>
        <w:rPr>
          <w:sz w:val="21"/>
        </w:rPr>
        <w:t>②流向③</w:t>
      </w:r>
      <w:r>
        <w:rPr>
          <w:rFonts w:hint="eastAsia"/>
          <w:sz w:val="21"/>
          <w:lang w:val="en-US" w:eastAsia="zh-CN"/>
        </w:rPr>
        <w:t xml:space="preserve"> </w:t>
      </w:r>
      <w:r>
        <w:rPr>
          <w:sz w:val="21"/>
        </w:rPr>
        <w:t>）</w:t>
      </w:r>
    </w:p>
    <w:p w14:paraId="5C5018D1">
      <w:pPr>
        <w:shd w:val="clear" w:color="auto" w:fill="auto"/>
        <w:spacing w:line="360" w:lineRule="auto"/>
        <w:jc w:val="left"/>
        <w:textAlignment w:val="center"/>
        <w:rPr>
          <w:sz w:val="21"/>
        </w:rPr>
      </w:pPr>
      <w:r>
        <w:rPr>
          <w:sz w:val="21"/>
        </w:rPr>
        <w:t>(3)图中①、②、③、④所构成的水循环称作</w:t>
      </w:r>
      <w:r>
        <w:rPr>
          <w:rFonts w:ascii="Times New Roman" w:hAnsi="Times New Roman" w:eastAsia="Times New Roman" w:cs="Times New Roman"/>
          <w:b w:val="0"/>
          <w:sz w:val="21"/>
          <w:u w:val="single"/>
        </w:rPr>
        <w:t xml:space="preserve"> </w:t>
      </w:r>
      <w:r>
        <w:rPr>
          <w:sz w:val="21"/>
        </w:rPr>
        <w:t>__________</w:t>
      </w:r>
      <w:r>
        <w:rPr>
          <w:rFonts w:ascii="Times New Roman" w:hAnsi="Times New Roman" w:eastAsia="Times New Roman" w:cs="Times New Roman"/>
          <w:b w:val="0"/>
          <w:sz w:val="21"/>
          <w:u w:val="single"/>
        </w:rPr>
        <w:t xml:space="preserve">   </w:t>
      </w:r>
      <w:r>
        <w:rPr>
          <w:sz w:val="21"/>
        </w:rPr>
        <w:t>循环。目前，人类主要通过改变</w:t>
      </w:r>
      <w:r>
        <w:rPr>
          <w:rFonts w:ascii="Times New Roman" w:hAnsi="Times New Roman" w:eastAsia="Times New Roman" w:cs="Times New Roman"/>
          <w:b w:val="0"/>
          <w:sz w:val="21"/>
          <w:u w:val="single"/>
        </w:rPr>
        <w:t xml:space="preserve">   </w:t>
      </w:r>
      <w:r>
        <w:rPr>
          <w:sz w:val="21"/>
        </w:rPr>
        <w:t>__</w:t>
      </w:r>
      <w:r>
        <w:rPr>
          <w:rFonts w:ascii="Times New Roman" w:hAnsi="Times New Roman" w:eastAsia="Times New Roman" w:cs="Times New Roman"/>
          <w:b w:val="0"/>
          <w:sz w:val="21"/>
          <w:u w:val="single"/>
        </w:rPr>
        <w:t xml:space="preserve"> </w:t>
      </w:r>
      <w:r>
        <w:rPr>
          <w:sz w:val="21"/>
        </w:rPr>
        <w:t>（填数码代号）环节来影响水循环，其中主要通过</w:t>
      </w:r>
      <w:r>
        <w:rPr>
          <w:rFonts w:ascii="Times New Roman" w:hAnsi="Times New Roman" w:eastAsia="Times New Roman" w:cs="Times New Roman"/>
          <w:b w:val="0"/>
          <w:sz w:val="21"/>
          <w:u w:val="single"/>
        </w:rPr>
        <w:t xml:space="preserve">  </w:t>
      </w:r>
      <w:r>
        <w:rPr>
          <w:sz w:val="21"/>
        </w:rPr>
        <w:t>______________</w:t>
      </w:r>
      <w:r>
        <w:rPr>
          <w:rFonts w:ascii="Times New Roman" w:hAnsi="Times New Roman" w:eastAsia="Times New Roman" w:cs="Times New Roman"/>
          <w:b w:val="0"/>
          <w:sz w:val="21"/>
          <w:u w:val="single"/>
        </w:rPr>
        <w:t xml:space="preserve">  </w:t>
      </w:r>
      <w:r>
        <w:rPr>
          <w:sz w:val="21"/>
        </w:rPr>
        <w:t>等方式来改变地表水的时间分配状况。</w:t>
      </w:r>
    </w:p>
    <w:p w14:paraId="3777E0F6">
      <w:pPr>
        <w:shd w:val="clear" w:color="auto" w:fill="auto"/>
        <w:spacing w:line="360" w:lineRule="auto"/>
        <w:jc w:val="left"/>
        <w:textAlignment w:val="center"/>
        <w:rPr>
          <w:rFonts w:hint="eastAsia" w:ascii="宋体" w:hAnsi="宋体" w:eastAsia="宋体" w:cs="宋体"/>
          <w:sz w:val="21"/>
          <w:lang w:eastAsia="zh-CN"/>
        </w:rPr>
      </w:pPr>
      <w:r>
        <w:rPr>
          <w:sz w:val="21"/>
        </w:rPr>
        <w:t>(4)如果该地区位于亚洲东部，水汽输送量最大的季节是</w:t>
      </w:r>
      <w:r>
        <w:rPr>
          <w:rFonts w:ascii="Times New Roman" w:hAnsi="Times New Roman" w:eastAsia="Times New Roman" w:cs="Times New Roman"/>
          <w:b w:val="0"/>
          <w:sz w:val="21"/>
          <w:u w:val="single"/>
        </w:rPr>
        <w:t xml:space="preserve"> </w:t>
      </w:r>
      <w:r>
        <w:rPr>
          <w:sz w:val="21"/>
        </w:rPr>
        <w:t>______</w:t>
      </w:r>
      <w:r>
        <w:rPr>
          <w:rFonts w:ascii="Times New Roman" w:hAnsi="Times New Roman" w:eastAsia="Times New Roman" w:cs="Times New Roman"/>
          <w:b w:val="0"/>
          <w:sz w:val="21"/>
          <w:u w:val="single"/>
        </w:rPr>
        <w:t xml:space="preserve">   </w:t>
      </w:r>
      <w:r>
        <w:rPr>
          <w:sz w:val="21"/>
        </w:rPr>
        <w:t>，判断理由</w:t>
      </w:r>
      <w:r>
        <w:rPr>
          <w:rFonts w:hint="eastAsia" w:ascii="宋体" w:hAnsi="宋体" w:eastAsia="宋体" w:cs="宋体"/>
          <w:sz w:val="21"/>
        </w:rPr>
        <w:t>是</w:t>
      </w:r>
      <w:r>
        <w:rPr>
          <w:rFonts w:hint="eastAsia" w:ascii="宋体" w:hAnsi="宋体" w:eastAsia="宋体" w:cs="宋体"/>
          <w:b w:val="0"/>
          <w:sz w:val="21"/>
          <w:u w:val="single"/>
        </w:rPr>
        <w:t xml:space="preserve">                                                                                 </w:t>
      </w:r>
      <w:r>
        <w:rPr>
          <w:rFonts w:hint="eastAsia" w:ascii="宋体" w:hAnsi="宋体" w:eastAsia="宋体" w:cs="宋体"/>
          <w:sz w:val="21"/>
        </w:rPr>
        <w:t>。</w:t>
      </w:r>
      <w:r>
        <w:rPr>
          <w:rFonts w:hint="eastAsia" w:ascii="宋体" w:hAnsi="宋体" w:cs="宋体"/>
          <w:sz w:val="21"/>
          <w:lang w:eastAsia="zh-CN"/>
        </w:rPr>
        <w:t>（</w:t>
      </w:r>
      <w:r>
        <w:rPr>
          <w:rFonts w:hint="eastAsia" w:ascii="宋体" w:hAnsi="宋体" w:cs="宋体"/>
          <w:sz w:val="21"/>
          <w:lang w:val="en-US" w:eastAsia="zh-CN"/>
        </w:rPr>
        <w:t>2分</w:t>
      </w:r>
      <w:r>
        <w:rPr>
          <w:rFonts w:hint="eastAsia" w:ascii="宋体" w:hAnsi="宋体" w:cs="宋体"/>
          <w:sz w:val="21"/>
          <w:lang w:eastAsia="zh-CN"/>
        </w:rPr>
        <w:t>）</w:t>
      </w:r>
    </w:p>
    <w:p w14:paraId="4502D4ED">
      <w:pPr>
        <w:shd w:val="clear" w:color="auto" w:fill="auto"/>
        <w:spacing w:line="360" w:lineRule="auto"/>
        <w:jc w:val="left"/>
        <w:textAlignment w:val="center"/>
        <w:rPr>
          <w:sz w:val="21"/>
        </w:rPr>
      </w:pPr>
      <w:r>
        <w:rPr>
          <w:sz w:val="21"/>
        </w:rPr>
        <w:t>(5)结合水循环原理，人类大量砍伐森林，使水循环中</w:t>
      </w:r>
      <w:r>
        <w:rPr>
          <w:rFonts w:ascii="Times New Roman" w:hAnsi="Times New Roman" w:eastAsia="Times New Roman" w:cs="Times New Roman"/>
          <w:b w:val="0"/>
          <w:sz w:val="21"/>
          <w:u w:val="single"/>
        </w:rPr>
        <w:t xml:space="preserve">      </w:t>
      </w:r>
      <w:r>
        <w:rPr>
          <w:sz w:val="21"/>
        </w:rPr>
        <w:t>环节水量明显增多（填序号），使丙、丁的面积</w:t>
      </w:r>
      <w:r>
        <w:rPr>
          <w:rFonts w:ascii="Times New Roman" w:hAnsi="Times New Roman" w:eastAsia="Times New Roman" w:cs="Times New Roman"/>
          <w:b w:val="0"/>
          <w:sz w:val="21"/>
          <w:u w:val="single"/>
        </w:rPr>
        <w:t xml:space="preserve">                </w:t>
      </w:r>
      <w:r>
        <w:rPr>
          <w:sz w:val="21"/>
        </w:rPr>
        <w:t>。</w:t>
      </w:r>
    </w:p>
    <w:p w14:paraId="202BB970">
      <w:pPr>
        <w:shd w:val="clear" w:color="auto" w:fill="auto"/>
        <w:spacing w:line="360" w:lineRule="auto"/>
        <w:jc w:val="left"/>
        <w:textAlignment w:val="center"/>
        <w:rPr>
          <w:sz w:val="21"/>
        </w:rPr>
      </w:pPr>
      <w:r>
        <w:rPr>
          <w:sz w:val="21"/>
        </w:rPr>
        <w:t>2</w:t>
      </w:r>
      <w:r>
        <w:rPr>
          <w:rFonts w:hint="eastAsia"/>
          <w:sz w:val="21"/>
          <w:lang w:val="en-US" w:eastAsia="zh-CN"/>
        </w:rPr>
        <w:t>8</w:t>
      </w:r>
      <w:r>
        <w:rPr>
          <w:sz w:val="21"/>
        </w:rPr>
        <w:t>．读澳大利亚和美国部分农业分布图，回答以下问题。</w:t>
      </w:r>
      <w:r>
        <w:rPr>
          <w:rFonts w:hint="eastAsia" w:cs="Times New Roman"/>
          <w:b w:val="0"/>
          <w:sz w:val="21"/>
          <w:u w:val="none"/>
          <w:lang w:eastAsia="zh-CN"/>
        </w:rPr>
        <w:t>（</w:t>
      </w:r>
      <w:r>
        <w:rPr>
          <w:rFonts w:hint="eastAsia" w:cs="Times New Roman"/>
          <w:b w:val="0"/>
          <w:sz w:val="21"/>
          <w:u w:val="none"/>
          <w:lang w:val="en-US" w:eastAsia="zh-CN"/>
        </w:rPr>
        <w:t>共10分</w:t>
      </w:r>
      <w:r>
        <w:rPr>
          <w:rFonts w:hint="eastAsia" w:cs="Times New Roman"/>
          <w:b w:val="0"/>
          <w:sz w:val="21"/>
          <w:u w:val="none"/>
          <w:lang w:eastAsia="zh-CN"/>
        </w:rPr>
        <w:t>）</w:t>
      </w:r>
    </w:p>
    <w:p w14:paraId="37FF6F1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781810"/>
            <wp:effectExtent l="0" t="0" r="12065" b="1270"/>
            <wp:docPr id="100021" name="图片 100021" descr="@@@fa8e22ab-598a-43f8-84d4-f01a44ac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a8e22ab-598a-43f8-84d4-f01a44ac6767"/>
                    <pic:cNvPicPr>
                      <a:picLocks noChangeAspect="1"/>
                    </pic:cNvPicPr>
                  </pic:nvPicPr>
                  <pic:blipFill>
                    <a:blip r:embed="rId15"/>
                    <a:stretch>
                      <a:fillRect/>
                    </a:stretch>
                  </pic:blipFill>
                  <pic:spPr>
                    <a:xfrm>
                      <a:off x="0" y="0"/>
                      <a:ext cx="5276800" cy="1782138"/>
                    </a:xfrm>
                    <a:prstGeom prst="rect">
                      <a:avLst/>
                    </a:prstGeom>
                  </pic:spPr>
                </pic:pic>
              </a:graphicData>
            </a:graphic>
          </wp:inline>
        </w:drawing>
      </w:r>
    </w:p>
    <w:p w14:paraId="16FAE6C3">
      <w:pPr>
        <w:shd w:val="clear" w:color="auto" w:fill="auto"/>
        <w:spacing w:line="360" w:lineRule="auto"/>
        <w:jc w:val="left"/>
        <w:textAlignment w:val="center"/>
        <w:rPr>
          <w:sz w:val="21"/>
        </w:rPr>
      </w:pPr>
      <w:r>
        <w:rPr>
          <w:sz w:val="21"/>
        </w:rPr>
        <w:t>(1)图中B区域种植农作物为</w:t>
      </w:r>
      <w:r>
        <w:rPr>
          <w:rFonts w:ascii="Times New Roman" w:hAnsi="Times New Roman" w:eastAsia="Times New Roman" w:cs="Times New Roman"/>
          <w:b w:val="0"/>
          <w:sz w:val="21"/>
          <w:u w:val="single"/>
        </w:rPr>
        <w:t xml:space="preserve">           </w:t>
      </w:r>
      <w:r>
        <w:rPr>
          <w:sz w:val="21"/>
        </w:rPr>
        <w:t>，该地属于</w:t>
      </w:r>
      <w:r>
        <w:rPr>
          <w:rFonts w:ascii="Times New Roman" w:hAnsi="Times New Roman" w:eastAsia="Times New Roman" w:cs="Times New Roman"/>
          <w:b w:val="0"/>
          <w:sz w:val="21"/>
          <w:u w:val="single"/>
        </w:rPr>
        <w:t xml:space="preserve">                  </w:t>
      </w:r>
      <w:r>
        <w:rPr>
          <w:sz w:val="21"/>
        </w:rPr>
        <w:t>（填农业地域类型），其特点主要有</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1BB0D0EA">
      <w:pPr>
        <w:shd w:val="clear" w:color="auto" w:fill="auto"/>
        <w:spacing w:line="360" w:lineRule="auto"/>
        <w:jc w:val="left"/>
        <w:textAlignment w:val="center"/>
        <w:rPr>
          <w:sz w:val="21"/>
        </w:rPr>
      </w:pPr>
      <w:r>
        <w:rPr>
          <w:sz w:val="21"/>
        </w:rPr>
        <w:t>(2)D地区的农业地域类型为</w:t>
      </w:r>
      <w:r>
        <w:rPr>
          <w:rFonts w:ascii="Times New Roman" w:hAnsi="Times New Roman" w:eastAsia="Times New Roman" w:cs="Times New Roman"/>
          <w:b w:val="0"/>
          <w:sz w:val="21"/>
          <w:u w:val="single"/>
        </w:rPr>
        <w:t xml:space="preserve">                             </w:t>
      </w:r>
      <w:r>
        <w:rPr>
          <w:sz w:val="21"/>
        </w:rPr>
        <w:t>。</w:t>
      </w:r>
    </w:p>
    <w:p w14:paraId="03EB43C0">
      <w:pPr>
        <w:shd w:val="clear" w:color="auto" w:fill="auto"/>
        <w:spacing w:line="360" w:lineRule="auto"/>
        <w:jc w:val="left"/>
        <w:textAlignment w:val="center"/>
        <w:rPr>
          <w:sz w:val="21"/>
        </w:rPr>
      </w:pPr>
      <w:r>
        <w:rPr>
          <w:sz w:val="21"/>
        </w:rPr>
        <w:t>(3)两种农业地域类型的农场一般是</w:t>
      </w:r>
      <w:r>
        <w:rPr>
          <w:rFonts w:ascii="Times New Roman" w:hAnsi="Times New Roman" w:eastAsia="Times New Roman" w:cs="Times New Roman"/>
          <w:b w:val="0"/>
          <w:sz w:val="21"/>
          <w:u w:val="single"/>
        </w:rPr>
        <w:t xml:space="preserve">          </w:t>
      </w:r>
      <w:r>
        <w:rPr>
          <w:sz w:val="21"/>
        </w:rPr>
        <w:t>经营，种植的农作物中均有</w:t>
      </w:r>
      <w:r>
        <w:rPr>
          <w:rFonts w:ascii="Times New Roman" w:hAnsi="Times New Roman" w:eastAsia="Times New Roman" w:cs="Times New Roman"/>
          <w:b w:val="0"/>
          <w:sz w:val="21"/>
          <w:u w:val="single"/>
        </w:rPr>
        <w:t xml:space="preserve">          </w:t>
      </w:r>
      <w:r>
        <w:rPr>
          <w:sz w:val="21"/>
        </w:rPr>
        <w:t>。根据所学知识，试分析D地区农业在生产过程中的主要优点</w:t>
      </w:r>
      <w:r>
        <w:rPr>
          <w:rFonts w:ascii="Times New Roman" w:hAnsi="Times New Roman" w:eastAsia="Times New Roman" w:cs="Times New Roman"/>
          <w:b w:val="0"/>
          <w:sz w:val="21"/>
          <w:u w:val="single"/>
        </w:rPr>
        <w:t xml:space="preserve">                           </w:t>
      </w:r>
      <w:r>
        <w:rPr>
          <w:rFonts w:ascii="Times New Roman" w:hAnsi="Times New Roman" w:eastAsia="Times New Roman" w:cs="Times New Roman"/>
          <w:b w:val="0"/>
          <w:sz w:val="21"/>
          <w:u w:val="none"/>
        </w:rPr>
        <w:t xml:space="preserve"> </w:t>
      </w:r>
      <w:r>
        <w:rPr>
          <w:rFonts w:hint="eastAsia" w:cs="Times New Roman"/>
          <w:b w:val="0"/>
          <w:sz w:val="21"/>
          <w:u w:val="none"/>
          <w:lang w:eastAsia="zh-CN"/>
        </w:rPr>
        <w:t>、</w:t>
      </w:r>
      <w:r>
        <w:rPr>
          <w:rFonts w:ascii="Times New Roman" w:hAnsi="Times New Roman" w:eastAsia="Times New Roman" w:cs="Times New Roman"/>
          <w:b w:val="0"/>
          <w:sz w:val="21"/>
          <w:u w:val="none"/>
        </w:rPr>
        <w:t xml:space="preserve"> </w:t>
      </w:r>
      <w:r>
        <w:rPr>
          <w:rFonts w:ascii="Times New Roman" w:hAnsi="Times New Roman" w:eastAsia="Times New Roman" w:cs="Times New Roman"/>
          <w:b w:val="0"/>
          <w:sz w:val="21"/>
          <w:u w:val="single"/>
        </w:rPr>
        <w:t xml:space="preserve">                            </w:t>
      </w:r>
      <w:r>
        <w:rPr>
          <w:sz w:val="21"/>
        </w:rPr>
        <w:t>。</w:t>
      </w:r>
    </w:p>
    <w:p w14:paraId="52201E39">
      <w:pPr>
        <w:shd w:val="clear" w:color="auto" w:fill="auto"/>
        <w:spacing w:line="360" w:lineRule="auto"/>
        <w:jc w:val="left"/>
        <w:textAlignment w:val="center"/>
        <w:rPr>
          <w:sz w:val="21"/>
        </w:rPr>
      </w:pPr>
      <w:r>
        <w:rPr>
          <w:sz w:val="21"/>
        </w:rPr>
        <w:t>2</w:t>
      </w:r>
      <w:r>
        <w:rPr>
          <w:rFonts w:hint="eastAsia"/>
          <w:sz w:val="21"/>
          <w:lang w:val="en-US" w:eastAsia="zh-CN"/>
        </w:rPr>
        <w:t>9</w:t>
      </w:r>
      <w:r>
        <w:rPr>
          <w:sz w:val="21"/>
        </w:rPr>
        <w:t>．图为某城市规划图，读图回答下列问题。</w:t>
      </w:r>
      <w:r>
        <w:rPr>
          <w:rFonts w:hint="eastAsia" w:cs="Times New Roman"/>
          <w:b w:val="0"/>
          <w:sz w:val="21"/>
          <w:u w:val="none"/>
          <w:lang w:eastAsia="zh-CN"/>
        </w:rPr>
        <w:t>（</w:t>
      </w:r>
      <w:r>
        <w:rPr>
          <w:rFonts w:hint="eastAsia" w:cs="Times New Roman"/>
          <w:b w:val="0"/>
          <w:sz w:val="21"/>
          <w:u w:val="none"/>
          <w:lang w:val="en-US" w:eastAsia="zh-CN"/>
        </w:rPr>
        <w:t>共14分</w:t>
      </w:r>
      <w:r>
        <w:rPr>
          <w:rFonts w:hint="eastAsia" w:cs="Times New Roman"/>
          <w:b w:val="0"/>
          <w:sz w:val="21"/>
          <w:u w:val="none"/>
          <w:lang w:eastAsia="zh-CN"/>
        </w:rPr>
        <w:t>）</w:t>
      </w:r>
    </w:p>
    <w:p w14:paraId="33542A15">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116705" cy="2261235"/>
            <wp:effectExtent l="0" t="0" r="13335" b="9525"/>
            <wp:docPr id="100023" name="图片 100023" descr="@@@ad7dec25-aa99-4ec9-97a8-110a8524a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d7dec25-aa99-4ec9-97a8-110a8524acb1"/>
                    <pic:cNvPicPr>
                      <a:picLocks noChangeAspect="1"/>
                    </pic:cNvPicPr>
                  </pic:nvPicPr>
                  <pic:blipFill>
                    <a:blip r:embed="rId16"/>
                    <a:stretch>
                      <a:fillRect/>
                    </a:stretch>
                  </pic:blipFill>
                  <pic:spPr>
                    <a:xfrm>
                      <a:off x="0" y="0"/>
                      <a:ext cx="4116705" cy="2261235"/>
                    </a:xfrm>
                    <a:prstGeom prst="rect">
                      <a:avLst/>
                    </a:prstGeom>
                  </pic:spPr>
                </pic:pic>
              </a:graphicData>
            </a:graphic>
          </wp:inline>
        </w:drawing>
      </w:r>
    </w:p>
    <w:p w14:paraId="48EAB646">
      <w:pPr>
        <w:shd w:val="clear" w:color="auto" w:fill="auto"/>
        <w:spacing w:line="360" w:lineRule="auto"/>
        <w:jc w:val="left"/>
        <w:textAlignment w:val="center"/>
        <w:rPr>
          <w:sz w:val="21"/>
        </w:rPr>
      </w:pPr>
      <w:r>
        <w:rPr>
          <w:sz w:val="21"/>
        </w:rPr>
        <w:t>(1)若图中工业区布局合理，则该地主导风向最有可能是</w:t>
      </w:r>
      <w:r>
        <w:rPr>
          <w:rFonts w:ascii="Times New Roman" w:hAnsi="Times New Roman" w:eastAsia="Times New Roman" w:cs="Times New Roman"/>
          <w:b w:val="0"/>
          <w:sz w:val="21"/>
          <w:u w:val="single"/>
        </w:rPr>
        <w:t xml:space="preserve">                    </w:t>
      </w:r>
      <w:r>
        <w:rPr>
          <w:sz w:val="21"/>
        </w:rPr>
        <w:t>。</w:t>
      </w:r>
    </w:p>
    <w:p w14:paraId="28F1AE49">
      <w:pPr>
        <w:shd w:val="clear" w:color="auto" w:fill="auto"/>
        <w:spacing w:line="360" w:lineRule="auto"/>
        <w:jc w:val="left"/>
        <w:textAlignment w:val="center"/>
        <w:rPr>
          <w:sz w:val="21"/>
        </w:rPr>
      </w:pPr>
      <w:r>
        <w:rPr>
          <w:sz w:val="21"/>
        </w:rPr>
        <w:t>(2)该市拟在①、②、③三处布局服装厂、水泥厂和软件园，你认为①处应该布局</w:t>
      </w:r>
      <w:r>
        <w:rPr>
          <w:rFonts w:ascii="Times New Roman" w:hAnsi="Times New Roman" w:eastAsia="Times New Roman" w:cs="Times New Roman"/>
          <w:b w:val="0"/>
          <w:sz w:val="21"/>
          <w:u w:val="single"/>
        </w:rPr>
        <w:t xml:space="preserve">                 </w:t>
      </w:r>
      <w:r>
        <w:rPr>
          <w:sz w:val="21"/>
        </w:rPr>
        <w:t>；</w:t>
      </w:r>
    </w:p>
    <w:p w14:paraId="458E1FCF">
      <w:pPr>
        <w:shd w:val="clear" w:color="auto" w:fill="auto"/>
        <w:spacing w:line="360" w:lineRule="auto"/>
        <w:ind w:firstLine="210" w:firstLineChars="100"/>
        <w:jc w:val="left"/>
        <w:textAlignment w:val="center"/>
        <w:rPr>
          <w:sz w:val="21"/>
        </w:rPr>
      </w:pPr>
      <w:r>
        <w:rPr>
          <w:sz w:val="21"/>
        </w:rPr>
        <w:t>②处应该布局</w:t>
      </w:r>
      <w:r>
        <w:rPr>
          <w:rFonts w:ascii="Times New Roman" w:hAnsi="Times New Roman" w:eastAsia="Times New Roman" w:cs="Times New Roman"/>
          <w:b w:val="0"/>
          <w:sz w:val="21"/>
          <w:u w:val="single"/>
        </w:rPr>
        <w:t xml:space="preserve">                   </w:t>
      </w:r>
      <w:r>
        <w:rPr>
          <w:sz w:val="21"/>
        </w:rPr>
        <w:t>；③处应该布局</w:t>
      </w:r>
      <w:r>
        <w:rPr>
          <w:rFonts w:ascii="Times New Roman" w:hAnsi="Times New Roman" w:eastAsia="Times New Roman" w:cs="Times New Roman"/>
          <w:b w:val="0"/>
          <w:sz w:val="21"/>
          <w:u w:val="single"/>
        </w:rPr>
        <w:t xml:space="preserve">                       </w:t>
      </w:r>
      <w:r>
        <w:rPr>
          <w:sz w:val="21"/>
        </w:rPr>
        <w:t>。</w:t>
      </w:r>
    </w:p>
    <w:p w14:paraId="5837489E">
      <w:pPr>
        <w:numPr>
          <w:ilvl w:val="0"/>
          <w:numId w:val="3"/>
        </w:numPr>
        <w:shd w:val="clear" w:color="auto" w:fill="auto"/>
        <w:spacing w:line="360" w:lineRule="auto"/>
        <w:jc w:val="left"/>
        <w:textAlignment w:val="center"/>
        <w:rPr>
          <w:sz w:val="21"/>
        </w:rPr>
      </w:pPr>
      <w:r>
        <w:rPr>
          <w:sz w:val="21"/>
        </w:rPr>
        <w:t>A、B、C三地宜建高级住宅区的是</w:t>
      </w:r>
      <w:r>
        <w:rPr>
          <w:rFonts w:ascii="Times New Roman" w:hAnsi="Times New Roman" w:eastAsia="Times New Roman" w:cs="Times New Roman"/>
          <w:b w:val="0"/>
          <w:sz w:val="21"/>
          <w:u w:val="single"/>
        </w:rPr>
        <w:t xml:space="preserve">       </w:t>
      </w:r>
      <w:r>
        <w:rPr>
          <w:sz w:val="21"/>
        </w:rPr>
        <w:t>，该处建高级住宅区的主要</w:t>
      </w:r>
      <w:r>
        <w:rPr>
          <w:rFonts w:hint="eastAsia"/>
          <w:sz w:val="21"/>
          <w:lang w:val="en-US" w:eastAsia="zh-CN"/>
        </w:rPr>
        <w:t>优势</w:t>
      </w:r>
      <w:r>
        <w:rPr>
          <w:sz w:val="21"/>
        </w:rPr>
        <w:t>区位条件</w:t>
      </w:r>
    </w:p>
    <w:p w14:paraId="4E50236A">
      <w:pPr>
        <w:numPr>
          <w:ilvl w:val="0"/>
          <w:numId w:val="0"/>
        </w:num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r>
        <w:rPr>
          <w:rFonts w:hint="eastAsia" w:ascii="宋体" w:hAnsi="宋体" w:cs="宋体"/>
          <w:sz w:val="21"/>
          <w:lang w:eastAsia="zh-CN"/>
        </w:rPr>
        <w:t>（</w:t>
      </w:r>
      <w:r>
        <w:rPr>
          <w:rFonts w:hint="eastAsia" w:ascii="宋体" w:hAnsi="宋体" w:cs="宋体"/>
          <w:sz w:val="21"/>
          <w:lang w:val="en-US" w:eastAsia="zh-CN"/>
        </w:rPr>
        <w:t>2分</w:t>
      </w:r>
      <w:r>
        <w:rPr>
          <w:rFonts w:hint="eastAsia" w:ascii="宋体" w:hAnsi="宋体" w:cs="宋体"/>
          <w:sz w:val="21"/>
          <w:lang w:eastAsia="zh-CN"/>
        </w:rPr>
        <w:t>）</w:t>
      </w:r>
      <w:r>
        <w:rPr>
          <w:sz w:val="21"/>
        </w:rPr>
        <w:t>、</w:t>
      </w:r>
      <w:r>
        <w:rPr>
          <w:rFonts w:ascii="Times New Roman" w:hAnsi="Times New Roman" w:eastAsia="Times New Roman" w:cs="Times New Roman"/>
          <w:b w:val="0"/>
          <w:sz w:val="21"/>
          <w:u w:val="single"/>
        </w:rPr>
        <w:t xml:space="preserve">                                       </w:t>
      </w:r>
      <w:r>
        <w:rPr>
          <w:rFonts w:hint="eastAsia" w:ascii="宋体" w:hAnsi="宋体" w:cs="宋体"/>
          <w:sz w:val="21"/>
          <w:lang w:eastAsia="zh-CN"/>
        </w:rPr>
        <w:t>（</w:t>
      </w:r>
      <w:r>
        <w:rPr>
          <w:rFonts w:hint="eastAsia" w:ascii="宋体" w:hAnsi="宋体" w:cs="宋体"/>
          <w:sz w:val="21"/>
          <w:lang w:val="en-US" w:eastAsia="zh-CN"/>
        </w:rPr>
        <w:t>2分</w:t>
      </w:r>
      <w:r>
        <w:rPr>
          <w:rFonts w:hint="eastAsia" w:ascii="宋体" w:hAnsi="宋体" w:cs="宋体"/>
          <w:sz w:val="21"/>
          <w:lang w:eastAsia="zh-CN"/>
        </w:rPr>
        <w:t>）</w:t>
      </w:r>
      <w:r>
        <w:rPr>
          <w:sz w:val="21"/>
        </w:rPr>
        <w:t>。</w:t>
      </w:r>
    </w:p>
    <w:p w14:paraId="515929DC">
      <w:pPr>
        <w:shd w:val="clear" w:color="auto" w:fill="auto"/>
        <w:spacing w:line="360" w:lineRule="auto"/>
        <w:jc w:val="left"/>
        <w:textAlignment w:val="center"/>
        <w:rPr>
          <w:sz w:val="21"/>
        </w:rPr>
      </w:pPr>
      <w:r>
        <w:rPr>
          <w:sz w:val="21"/>
        </w:rPr>
        <w:t>(4)该市钢铁工业布局在甲处的有利条件有</w:t>
      </w:r>
      <w:r>
        <w:rPr>
          <w:rFonts w:ascii="Times New Roman" w:hAnsi="Times New Roman" w:eastAsia="Times New Roman" w:cs="Times New Roman"/>
          <w:b w:val="0"/>
          <w:sz w:val="21"/>
          <w:u w:val="single"/>
        </w:rPr>
        <w:t xml:space="preserve">                         </w:t>
      </w:r>
      <w:r>
        <w:rPr>
          <w:rFonts w:ascii="Times New Roman" w:hAnsi="Times New Roman" w:eastAsia="Times New Roman" w:cs="Times New Roman"/>
          <w:b w:val="0"/>
          <w:sz w:val="21"/>
          <w:u w:val="none"/>
        </w:rPr>
        <w:t xml:space="preserve"> </w:t>
      </w:r>
      <w:r>
        <w:rPr>
          <w:rFonts w:hint="eastAsia" w:cs="Times New Roman"/>
          <w:b w:val="0"/>
          <w:sz w:val="21"/>
          <w:u w:val="none"/>
          <w:lang w:eastAsia="zh-CN"/>
        </w:rPr>
        <w:t>、</w:t>
      </w:r>
      <w:r>
        <w:rPr>
          <w:rFonts w:ascii="Times New Roman" w:hAnsi="Times New Roman" w:eastAsia="Times New Roman" w:cs="Times New Roman"/>
          <w:b w:val="0"/>
          <w:sz w:val="21"/>
          <w:u w:val="single"/>
        </w:rPr>
        <w:t xml:space="preserve">                          </w:t>
      </w:r>
      <w:r>
        <w:rPr>
          <w:sz w:val="21"/>
        </w:rPr>
        <w:t>。</w:t>
      </w:r>
    </w:p>
    <w:p w14:paraId="06416C4B">
      <w:pPr>
        <w:shd w:val="clear" w:color="auto" w:fill="auto"/>
        <w:spacing w:line="360" w:lineRule="auto"/>
        <w:jc w:val="left"/>
        <w:textAlignment w:val="center"/>
        <w:rPr>
          <w:sz w:val="21"/>
        </w:rPr>
      </w:pPr>
      <w:r>
        <w:rPr>
          <w:sz w:val="21"/>
        </w:rPr>
        <w:t>(5)该城市计划建一个以电子工业为主的新型工业园区对当地社会经济发展的积极影响有哪些？①</w:t>
      </w:r>
      <w:r>
        <w:rPr>
          <w:rFonts w:ascii="Times New Roman" w:hAnsi="Times New Roman" w:eastAsia="Times New Roman" w:cs="Times New Roman"/>
          <w:b w:val="0"/>
          <w:sz w:val="21"/>
          <w:u w:val="single"/>
        </w:rPr>
        <w:t xml:space="preserve">                        </w:t>
      </w:r>
      <w:r>
        <w:rPr>
          <w:sz w:val="21"/>
        </w:rPr>
        <w:t>；②</w:t>
      </w:r>
      <w:r>
        <w:rPr>
          <w:rFonts w:ascii="Times New Roman" w:hAnsi="Times New Roman" w:eastAsia="Times New Roman" w:cs="Times New Roman"/>
          <w:b w:val="0"/>
          <w:sz w:val="21"/>
          <w:u w:val="single"/>
        </w:rPr>
        <w:t xml:space="preserve">                        </w:t>
      </w:r>
      <w:r>
        <w:rPr>
          <w:sz w:val="21"/>
        </w:rPr>
        <w:t>；③</w:t>
      </w:r>
      <w:r>
        <w:rPr>
          <w:rFonts w:ascii="Times New Roman" w:hAnsi="Times New Roman" w:eastAsia="Times New Roman" w:cs="Times New Roman"/>
          <w:b w:val="0"/>
          <w:sz w:val="21"/>
          <w:u w:val="single"/>
        </w:rPr>
        <w:t xml:space="preserve">                         </w:t>
      </w:r>
      <w:r>
        <w:rPr>
          <w:sz w:val="21"/>
        </w:rPr>
        <w:t>。</w:t>
      </w:r>
    </w:p>
    <w:p w14:paraId="62DA21F6">
      <w:pPr>
        <w:numPr>
          <w:ilvl w:val="0"/>
          <w:numId w:val="4"/>
        </w:numPr>
        <w:jc w:val="left"/>
        <w:rPr>
          <w:rFonts w:hint="default"/>
          <w:sz w:val="21"/>
          <w:lang w:val="en-US" w:eastAsia="zh-CN"/>
        </w:rPr>
      </w:pPr>
      <w:r>
        <w:rPr>
          <w:rFonts w:hint="eastAsia" w:cs="Times New Roman"/>
          <w:b w:val="0"/>
          <w:sz w:val="21"/>
          <w:u w:val="none"/>
          <w:lang w:eastAsia="zh-CN"/>
        </w:rPr>
        <w:t>（</w:t>
      </w:r>
      <w:r>
        <w:rPr>
          <w:rFonts w:hint="eastAsia" w:cs="Times New Roman"/>
          <w:b w:val="0"/>
          <w:sz w:val="21"/>
          <w:u w:val="none"/>
          <w:lang w:val="en-US" w:eastAsia="zh-CN"/>
        </w:rPr>
        <w:t>共8分</w:t>
      </w:r>
      <w:r>
        <w:rPr>
          <w:rFonts w:hint="eastAsia" w:cs="Times New Roman"/>
          <w:b w:val="0"/>
          <w:sz w:val="21"/>
          <w:u w:val="none"/>
          <w:lang w:eastAsia="zh-CN"/>
        </w:rPr>
        <w:t>）</w:t>
      </w:r>
      <w:r>
        <w:rPr>
          <w:rFonts w:hint="eastAsia"/>
          <w:sz w:val="21"/>
        </w:rPr>
        <w:t>普通高中地理新课程标准（2020年版）中</w:t>
      </w:r>
      <w:r>
        <w:rPr>
          <w:rFonts w:ascii="方正宋一简体" w:hAnsi="方正宋一简体" w:eastAsia="方正宋一简体" w:cs="方正宋一简体"/>
          <w:color w:val="231F20"/>
          <w:kern w:val="0"/>
          <w:sz w:val="24"/>
          <w:szCs w:val="24"/>
          <w:lang w:val="en-US" w:eastAsia="zh-CN" w:bidi="ar"/>
        </w:rPr>
        <w:t>地理学科核心</w:t>
      </w:r>
      <w:r>
        <w:rPr>
          <w:rFonts w:hint="default" w:ascii="方正宋一简体" w:hAnsi="方正宋一简体" w:eastAsia="方正宋一简体" w:cs="方正宋一简体"/>
          <w:color w:val="231F20"/>
          <w:kern w:val="0"/>
          <w:sz w:val="24"/>
          <w:szCs w:val="24"/>
          <w:lang w:val="en-US" w:eastAsia="zh-CN" w:bidi="ar"/>
        </w:rPr>
        <w:t>素养主要包</w:t>
      </w:r>
      <w:r>
        <w:rPr>
          <w:rFonts w:hint="default"/>
          <w:sz w:val="21"/>
          <w:lang w:val="en-US" w:eastAsia="zh-CN"/>
        </w:rPr>
        <w:t>括</w:t>
      </w:r>
    </w:p>
    <w:p w14:paraId="51164A82">
      <w:pPr>
        <w:numPr>
          <w:ilvl w:val="0"/>
          <w:numId w:val="0"/>
        </w:numPr>
        <w:jc w:val="left"/>
        <w:rPr>
          <w:rFonts w:hint="default"/>
          <w:sz w:val="21"/>
          <w:lang w:val="en-US" w:eastAsia="zh-CN"/>
        </w:rPr>
      </w:pPr>
    </w:p>
    <w:p w14:paraId="5A6B7EC3">
      <w:pPr>
        <w:numPr>
          <w:ilvl w:val="0"/>
          <w:numId w:val="0"/>
        </w:numPr>
        <w:jc w:val="left"/>
        <w:rPr>
          <w:rFonts w:hint="eastAsia" w:eastAsia="宋体"/>
          <w:lang w:eastAsia="zh-CN"/>
        </w:rPr>
      </w:pP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rFonts w:hint="eastAsia" w:cs="Times New Roman"/>
          <w:b w:val="0"/>
          <w:sz w:val="21"/>
          <w:u w:val="none"/>
          <w:lang w:eastAsia="zh-CN"/>
        </w:rPr>
        <w:t>；</w:t>
      </w:r>
      <w:r>
        <w:rPr>
          <w:rFonts w:ascii="Times New Roman" w:hAnsi="Times New Roman" w:eastAsia="Times New Roman" w:cs="Times New Roman"/>
          <w:b w:val="0"/>
          <w:sz w:val="21"/>
          <w:u w:val="single"/>
        </w:rPr>
        <w:t xml:space="preserve">                     </w:t>
      </w:r>
      <w:r>
        <w:rPr>
          <w:rFonts w:hint="eastAsia"/>
          <w:sz w:val="21"/>
          <w:lang w:eastAsia="zh-CN"/>
        </w:rPr>
        <w:t>。</w:t>
      </w:r>
    </w:p>
    <w:p w14:paraId="0FB2F949">
      <w:pPr>
        <w:shd w:val="clear" w:color="auto" w:fill="auto"/>
        <w:spacing w:line="360" w:lineRule="auto"/>
        <w:jc w:val="left"/>
        <w:textAlignment w:val="center"/>
        <w:rPr>
          <w:rFonts w:hint="eastAsia"/>
          <w:sz w:val="21"/>
        </w:rPr>
      </w:pPr>
      <w:r>
        <w:rPr>
          <w:rFonts w:hint="eastAsia"/>
          <w:sz w:val="21"/>
          <w:lang w:val="en-US" w:eastAsia="zh-CN"/>
        </w:rPr>
        <w:t>简述其</w:t>
      </w:r>
      <w:r>
        <w:rPr>
          <w:rFonts w:hint="eastAsia"/>
          <w:sz w:val="21"/>
        </w:rPr>
        <w:t>相互关系</w:t>
      </w:r>
      <w:r>
        <w:rPr>
          <w:rFonts w:hint="eastAsia"/>
          <w:sz w:val="21"/>
          <w:lang w:eastAsia="zh-CN"/>
        </w:rPr>
        <w:t>（</w:t>
      </w:r>
      <w:r>
        <w:rPr>
          <w:rFonts w:hint="eastAsia"/>
          <w:sz w:val="21"/>
          <w:lang w:val="en-US" w:eastAsia="zh-CN"/>
        </w:rPr>
        <w:t>4分</w:t>
      </w:r>
      <w:r>
        <w:rPr>
          <w:rFonts w:hint="eastAsia"/>
          <w:sz w:val="21"/>
          <w:lang w:eastAsia="zh-CN"/>
        </w:rPr>
        <w:t>）</w:t>
      </w:r>
      <w:r>
        <w:rPr>
          <w:rFonts w:hint="eastAsia"/>
          <w:sz w:val="21"/>
        </w:rPr>
        <w:t>。</w:t>
      </w:r>
    </w:p>
    <w:p w14:paraId="7A4C04F2">
      <w:pPr>
        <w:shd w:val="clear" w:color="auto" w:fill="auto"/>
        <w:spacing w:line="360" w:lineRule="auto"/>
        <w:jc w:val="left"/>
        <w:textAlignment w:val="center"/>
        <w:rPr>
          <w:rFonts w:hint="eastAsia"/>
          <w:sz w:val="21"/>
        </w:rPr>
      </w:pPr>
    </w:p>
    <w:p w14:paraId="39366D65">
      <w:pPr>
        <w:shd w:val="clear" w:color="auto" w:fill="auto"/>
        <w:spacing w:line="360" w:lineRule="auto"/>
        <w:jc w:val="left"/>
        <w:textAlignment w:val="center"/>
        <w:rPr>
          <w:rFonts w:ascii="Times New Roman" w:hAnsi="Times New Roman" w:eastAsia="Times New Roman" w:cs="Times New Roman"/>
          <w:b w:val="0"/>
          <w:sz w:val="21"/>
          <w:u w:val="single"/>
        </w:rPr>
      </w:pPr>
      <w:r>
        <w:rPr>
          <w:rFonts w:ascii="Times New Roman" w:hAnsi="Times New Roman" w:eastAsia="Times New Roman" w:cs="Times New Roman"/>
          <w:b w:val="0"/>
          <w:sz w:val="21"/>
          <w:u w:val="single"/>
        </w:rPr>
        <w:t xml:space="preserve">                                                                                          </w:t>
      </w:r>
    </w:p>
    <w:p w14:paraId="5A594BC0">
      <w:pPr>
        <w:shd w:val="clear" w:color="auto" w:fill="auto"/>
        <w:spacing w:line="360" w:lineRule="auto"/>
        <w:jc w:val="left"/>
        <w:textAlignment w:val="center"/>
        <w:rPr>
          <w:rFonts w:ascii="Times New Roman" w:hAnsi="Times New Roman" w:eastAsia="Times New Roman" w:cs="Times New Roman"/>
          <w:b w:val="0"/>
          <w:sz w:val="21"/>
          <w:u w:val="single"/>
        </w:rPr>
      </w:pPr>
    </w:p>
    <w:p w14:paraId="1C5B4EEB">
      <w:pPr>
        <w:shd w:val="clear" w:color="auto" w:fill="auto"/>
        <w:spacing w:line="360" w:lineRule="auto"/>
        <w:jc w:val="left"/>
        <w:textAlignment w:val="center"/>
        <w:rPr>
          <w:rFonts w:ascii="Times New Roman" w:hAnsi="Times New Roman" w:eastAsia="Times New Roman" w:cs="Times New Roman"/>
          <w:b w:val="0"/>
          <w:sz w:val="21"/>
          <w:u w:val="single"/>
        </w:rPr>
      </w:pPr>
      <w:r>
        <w:rPr>
          <w:rFonts w:ascii="Times New Roman" w:hAnsi="Times New Roman" w:eastAsia="Times New Roman" w:cs="Times New Roman"/>
          <w:b w:val="0"/>
          <w:sz w:val="21"/>
          <w:u w:val="single"/>
        </w:rPr>
        <w:t xml:space="preserve">                                                                                          </w:t>
      </w:r>
    </w:p>
    <w:p w14:paraId="6CA314A2">
      <w:pPr>
        <w:shd w:val="clear" w:color="auto" w:fill="auto"/>
        <w:spacing w:line="360" w:lineRule="auto"/>
        <w:jc w:val="left"/>
        <w:textAlignment w:val="center"/>
        <w:rPr>
          <w:rFonts w:ascii="Times New Roman" w:hAnsi="Times New Roman" w:eastAsia="Times New Roman" w:cs="Times New Roman"/>
          <w:b w:val="0"/>
          <w:sz w:val="21"/>
          <w:u w:val="single"/>
        </w:rPr>
      </w:pPr>
    </w:p>
    <w:p w14:paraId="42AD131C">
      <w:pPr>
        <w:shd w:val="clear" w:color="auto" w:fill="auto"/>
        <w:spacing w:line="360" w:lineRule="auto"/>
        <w:jc w:val="left"/>
        <w:textAlignment w:val="center"/>
        <w:rPr>
          <w:rFonts w:ascii="Times New Roman" w:hAnsi="Times New Roman" w:eastAsia="Times New Roman" w:cs="Times New Roman"/>
          <w:b w:val="0"/>
          <w:sz w:val="21"/>
          <w:u w:val="single"/>
        </w:rPr>
      </w:pPr>
      <w:r>
        <w:rPr>
          <w:rFonts w:ascii="Times New Roman" w:hAnsi="Times New Roman" w:eastAsia="Times New Roman" w:cs="Times New Roman"/>
          <w:b w:val="0"/>
          <w:sz w:val="21"/>
          <w:u w:val="single"/>
        </w:rPr>
        <w:t xml:space="preserve">                                                                                          </w:t>
      </w:r>
    </w:p>
    <w:p w14:paraId="5CA0A9B1">
      <w:pPr>
        <w:shd w:val="clear" w:color="auto" w:fill="auto"/>
        <w:spacing w:line="360" w:lineRule="auto"/>
        <w:jc w:val="left"/>
        <w:textAlignment w:val="center"/>
        <w:rPr>
          <w:rFonts w:ascii="Times New Roman" w:hAnsi="Times New Roman" w:eastAsia="Times New Roman" w:cs="Times New Roman"/>
          <w:b w:val="0"/>
          <w:sz w:val="21"/>
          <w:u w:val="single"/>
        </w:rPr>
      </w:pPr>
    </w:p>
    <w:p w14:paraId="344F0A4F">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p>
    <w:sectPr>
      <w:footerReference r:id="rId3" w:type="default"/>
      <w:footerReference r:id="rId4" w:type="even"/>
      <w:pgSz w:w="23814" w:h="16840" w:orient="landscape"/>
      <w:pgMar w:top="1134" w:right="1000" w:bottom="1134" w:left="2500" w:header="851" w:footer="692" w:gutter="0"/>
      <w:cols w:space="425" w:num="2"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宋一简体">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9967F">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65149">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BF4D4"/>
    <w:multiLevelType w:val="singleLevel"/>
    <w:tmpl w:val="C32BF4D4"/>
    <w:lvl w:ilvl="0" w:tentative="0">
      <w:start w:val="30"/>
      <w:numFmt w:val="decimal"/>
      <w:suff w:val="nothing"/>
      <w:lvlText w:val="%1．"/>
      <w:lvlJc w:val="left"/>
    </w:lvl>
  </w:abstractNum>
  <w:abstractNum w:abstractNumId="1">
    <w:nsid w:val="D696C410"/>
    <w:multiLevelType w:val="singleLevel"/>
    <w:tmpl w:val="D696C410"/>
    <w:lvl w:ilvl="0" w:tentative="0">
      <w:start w:val="1"/>
      <w:numFmt w:val="upperLetter"/>
      <w:suff w:val="nothing"/>
      <w:lvlText w:val="%1．"/>
      <w:lvlJc w:val="left"/>
    </w:lvl>
  </w:abstractNum>
  <w:abstractNum w:abstractNumId="2">
    <w:nsid w:val="DC4789BA"/>
    <w:multiLevelType w:val="singleLevel"/>
    <w:tmpl w:val="DC4789BA"/>
    <w:lvl w:ilvl="0" w:tentative="0">
      <w:start w:val="2"/>
      <w:numFmt w:val="chineseCounting"/>
      <w:suff w:val="nothing"/>
      <w:lvlText w:val="%1、"/>
      <w:lvlJc w:val="left"/>
      <w:rPr>
        <w:rFonts w:hint="eastAsia"/>
      </w:rPr>
    </w:lvl>
  </w:abstractNum>
  <w:abstractNum w:abstractNumId="3">
    <w:nsid w:val="5B68736A"/>
    <w:multiLevelType w:val="singleLevel"/>
    <w:tmpl w:val="5B68736A"/>
    <w:lvl w:ilvl="0" w:tentative="0">
      <w:start w:val="3"/>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E46D8"/>
    <w:rsid w:val="00537201"/>
    <w:rsid w:val="006A4C40"/>
    <w:rsid w:val="006B16C5"/>
    <w:rsid w:val="006B322F"/>
    <w:rsid w:val="00776133"/>
    <w:rsid w:val="00811C76"/>
    <w:rsid w:val="008C07DE"/>
    <w:rsid w:val="00A30CCE"/>
    <w:rsid w:val="00AC3E9C"/>
    <w:rsid w:val="00BC2225"/>
    <w:rsid w:val="00BC4F14"/>
    <w:rsid w:val="00BF535F"/>
    <w:rsid w:val="00C806B0"/>
    <w:rsid w:val="00CE4DB5"/>
    <w:rsid w:val="00D304EF"/>
    <w:rsid w:val="00E476EE"/>
    <w:rsid w:val="00EF035E"/>
    <w:rsid w:val="00F16B29"/>
    <w:rsid w:val="060D43F1"/>
    <w:rsid w:val="07A552D0"/>
    <w:rsid w:val="2EAF44A0"/>
    <w:rsid w:val="347A5636"/>
    <w:rsid w:val="40797D53"/>
    <w:rsid w:val="46754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prstDash val="sysDot"/>
        </a:ln>
      </a:spPr>
      <a:bodyPr rot="0" vertOverflow="overflow" horzOverflow="overflow" vert="eaVert"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4</Pages>
  <Words>3629</Words>
  <Characters>3944</Characters>
  <Lines>0</Lines>
  <Paragraphs>0</Paragraphs>
  <TotalTime>5</TotalTime>
  <ScaleCrop>false</ScaleCrop>
  <LinksUpToDate>false</LinksUpToDate>
  <CharactersWithSpaces>4894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阿狸</cp:lastModifiedBy>
  <dcterms:modified xsi:type="dcterms:W3CDTF">2025-05-17T07:44:34Z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99fef698d22e45e2bf9d209001b495a3mtg0mdu5nje5mg</vt:lpwstr>
  </property>
  <property fmtid="{D5CDD505-2E9C-101B-9397-08002B2CF9AE}" pid="4" name="KSOTemplateDocerSaveRecord">
    <vt:lpwstr>eyJoZGlkIjoiM2JkN2EyZjVkMjQ4ZDM1ZTA4NjgwN2QwYzgzZWUyNzMiLCJ1c2VySWQiOiI0OTEyNzgzMDAifQ==</vt:lpwstr>
  </property>
  <property fmtid="{D5CDD505-2E9C-101B-9397-08002B2CF9AE}" pid="5" name="KSOProductBuildVer">
    <vt:lpwstr>2052-12.1.0.20784</vt:lpwstr>
  </property>
  <property fmtid="{D5CDD505-2E9C-101B-9397-08002B2CF9AE}" pid="6" name="ICV">
    <vt:lpwstr>56DC4EA867BD454AB8F72132A4B15591_12</vt:lpwstr>
  </property>
</Properties>
</file>