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75CAA">
      <w:pPr>
        <w:jc w:val="center"/>
        <w:textAlignment w:val="center"/>
        <w:rPr>
          <w:rFonts w:hint="eastAsia" w:ascii="宋体" w:hAnsi="宋体" w:eastAsia="宋体" w:cs="宋体"/>
          <w:b/>
          <w:i w:val="0"/>
          <w:color w:val="000000"/>
          <w:sz w:val="21"/>
          <w:lang w:val="en-US" w:eastAsia="zh-CN"/>
        </w:rPr>
      </w:pPr>
      <w:bookmarkStart w:id="0" w:name="_GoBack"/>
      <w:bookmarkEnd w:id="0"/>
      <w:r>
        <w:rPr>
          <w:rFonts w:ascii="宋体" w:hAnsi="宋体" w:eastAsia="宋体" w:cs="宋体"/>
          <w:b/>
          <w:i w:val="0"/>
          <w:color w:val="000000"/>
          <w:sz w:val="21"/>
        </w:rPr>
        <w:t>高中地理</w:t>
      </w:r>
      <w:r>
        <w:rPr>
          <w:rFonts w:hint="eastAsia" w:ascii="宋体" w:hAnsi="宋体" w:eastAsia="宋体" w:cs="宋体"/>
          <w:b/>
          <w:i w:val="0"/>
          <w:color w:val="000000"/>
          <w:sz w:val="21"/>
          <w:lang w:val="en-US" w:eastAsia="zh-CN"/>
        </w:rPr>
        <w:t>教师测试卷</w:t>
      </w:r>
    </w:p>
    <w:p w14:paraId="5EF79A45">
      <w:pPr>
        <w:jc w:val="center"/>
        <w:textAlignment w:val="center"/>
        <w:rPr>
          <w:rFonts w:ascii="宋体" w:hAnsi="宋体" w:eastAsia="宋体" w:cs="宋体"/>
          <w:b/>
          <w:i w:val="0"/>
          <w:color w:val="000000"/>
          <w:sz w:val="21"/>
        </w:rPr>
      </w:pPr>
      <w:r>
        <w:rPr>
          <w:rFonts w:ascii="宋体" w:hAnsi="宋体" w:eastAsia="宋体" w:cs="宋体"/>
          <w:b/>
          <w:i w:val="0"/>
          <w:color w:val="000000"/>
          <w:sz w:val="21"/>
        </w:rPr>
        <w:t>参考答案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923"/>
        <w:gridCol w:w="923"/>
        <w:gridCol w:w="923"/>
        <w:gridCol w:w="924"/>
        <w:gridCol w:w="924"/>
        <w:gridCol w:w="924"/>
        <w:gridCol w:w="924"/>
        <w:gridCol w:w="924"/>
        <w:gridCol w:w="924"/>
        <w:gridCol w:w="924"/>
      </w:tblGrid>
      <w:tr w14:paraId="4E61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887BD94">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5CA4CE1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20588E3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510D7C0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5E6D5B8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4134923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3A54C48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17E1BD0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56D7A8C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0D57DC9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5A77F5C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65F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0A10CE59">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20751A5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5894C94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6632CCE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0887035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2A79D3D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69BB3B9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1E0D2A5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272D37E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32F0F55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0991D6D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r>
      <w:tr w14:paraId="44CB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7B33A58">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026D2E4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14:paraId="73114E0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14:paraId="1D107A9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14:paraId="179B413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14:paraId="5784A17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vAlign w:val="center"/>
          </w:tcPr>
          <w:p w14:paraId="51A86C5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16</w:t>
            </w:r>
          </w:p>
        </w:tc>
        <w:tc>
          <w:tcPr>
            <w:tcW w:w="454" w:type="pct"/>
            <w:tcMar>
              <w:top w:w="0" w:type="dxa"/>
              <w:bottom w:w="0" w:type="dxa"/>
            </w:tcMar>
            <w:vAlign w:val="center"/>
          </w:tcPr>
          <w:p w14:paraId="6629842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17</w:t>
            </w:r>
          </w:p>
        </w:tc>
        <w:tc>
          <w:tcPr>
            <w:tcW w:w="454" w:type="pct"/>
            <w:tcMar>
              <w:top w:w="0" w:type="dxa"/>
              <w:bottom w:w="0" w:type="dxa"/>
            </w:tcMar>
            <w:vAlign w:val="center"/>
          </w:tcPr>
          <w:p w14:paraId="0B6462A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18</w:t>
            </w:r>
          </w:p>
        </w:tc>
        <w:tc>
          <w:tcPr>
            <w:tcW w:w="454" w:type="pct"/>
            <w:tcMar>
              <w:top w:w="0" w:type="dxa"/>
              <w:bottom w:w="0" w:type="dxa"/>
            </w:tcMar>
            <w:vAlign w:val="center"/>
          </w:tcPr>
          <w:p w14:paraId="5568E93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19</w:t>
            </w:r>
          </w:p>
        </w:tc>
        <w:tc>
          <w:tcPr>
            <w:tcW w:w="454" w:type="pct"/>
            <w:tcMar>
              <w:top w:w="0" w:type="dxa"/>
              <w:bottom w:w="0" w:type="dxa"/>
            </w:tcMar>
            <w:vAlign w:val="center"/>
          </w:tcPr>
          <w:p w14:paraId="7D461C5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20</w:t>
            </w:r>
          </w:p>
        </w:tc>
      </w:tr>
      <w:tr w14:paraId="7B4F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062A5826">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4478FBA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3D81392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2488FAB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37020A4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670ADED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002AD82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340DD00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0A6A789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4B1C210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4632113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r>
      <w:tr w14:paraId="6D67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78DEF252">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5F8C877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21</w:t>
            </w:r>
          </w:p>
        </w:tc>
        <w:tc>
          <w:tcPr>
            <w:tcW w:w="454" w:type="pct"/>
            <w:tcMar>
              <w:top w:w="0" w:type="dxa"/>
              <w:bottom w:w="0" w:type="dxa"/>
            </w:tcMar>
            <w:vAlign w:val="center"/>
          </w:tcPr>
          <w:p w14:paraId="0729E0D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22</w:t>
            </w:r>
          </w:p>
        </w:tc>
        <w:tc>
          <w:tcPr>
            <w:tcW w:w="454" w:type="pct"/>
            <w:tcMar>
              <w:top w:w="0" w:type="dxa"/>
              <w:bottom w:w="0" w:type="dxa"/>
            </w:tcMar>
            <w:vAlign w:val="center"/>
          </w:tcPr>
          <w:p w14:paraId="5D4542F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23</w:t>
            </w:r>
          </w:p>
        </w:tc>
        <w:tc>
          <w:tcPr>
            <w:tcW w:w="454" w:type="pct"/>
            <w:tcMar>
              <w:top w:w="0" w:type="dxa"/>
              <w:bottom w:w="0" w:type="dxa"/>
            </w:tcMar>
            <w:vAlign w:val="center"/>
          </w:tcPr>
          <w:p w14:paraId="5E1B3EB0">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24</w:t>
            </w:r>
            <w:r>
              <w:rPr>
                <w:rFonts w:ascii="宋体" w:hAnsi="宋体" w:eastAsia="宋体" w:cs="宋体"/>
                <w:b w:val="0"/>
                <w:i w:val="0"/>
                <w:color w:val="000000"/>
                <w:sz w:val="21"/>
              </w:rPr>
              <w:t xml:space="preserve"> </w:t>
            </w:r>
          </w:p>
        </w:tc>
        <w:tc>
          <w:tcPr>
            <w:tcW w:w="454" w:type="pct"/>
            <w:tcMar>
              <w:top w:w="0" w:type="dxa"/>
              <w:bottom w:w="0" w:type="dxa"/>
            </w:tcMar>
            <w:vAlign w:val="center"/>
          </w:tcPr>
          <w:p w14:paraId="256B680B">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25</w:t>
            </w:r>
            <w:r>
              <w:rPr>
                <w:rFonts w:ascii="宋体" w:hAnsi="宋体" w:eastAsia="宋体" w:cs="宋体"/>
                <w:b w:val="0"/>
                <w:i w:val="0"/>
                <w:color w:val="000000"/>
                <w:sz w:val="21"/>
              </w:rPr>
              <w:t xml:space="preserve"> </w:t>
            </w:r>
          </w:p>
        </w:tc>
        <w:tc>
          <w:tcPr>
            <w:tcW w:w="454" w:type="pct"/>
            <w:tcMar>
              <w:top w:w="0" w:type="dxa"/>
              <w:bottom w:w="0" w:type="dxa"/>
            </w:tcMar>
            <w:vAlign w:val="center"/>
          </w:tcPr>
          <w:p w14:paraId="0DCEDE4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082DAE9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2D4328B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B88F86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6597A6F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0DFD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74C8FE2A">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6419F00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0E0E707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746E78B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5B3963DF">
            <w:pPr>
              <w:jc w:val="center"/>
              <w:textAlignment w:val="center"/>
              <w:rPr>
                <w:rFonts w:hint="eastAsia" w:ascii="宋体" w:hAnsi="宋体" w:eastAsia="宋体" w:cs="宋体"/>
                <w:b w:val="0"/>
                <w:i w:val="0"/>
                <w:color w:val="000000"/>
                <w:sz w:val="21"/>
                <w:lang w:val="en-US" w:eastAsia="zh-CN"/>
              </w:rPr>
            </w:pPr>
            <w:r>
              <w:rPr>
                <w:rFonts w:ascii="宋体" w:hAnsi="宋体" w:eastAsia="宋体" w:cs="宋体"/>
                <w:b w:val="0"/>
                <w:i w:val="0"/>
                <w:color w:val="000000"/>
                <w:sz w:val="21"/>
              </w:rPr>
              <w:t xml:space="preserve"> </w:t>
            </w:r>
            <w:r>
              <w:rPr>
                <w:rFonts w:hint="eastAsia" w:ascii="宋体" w:hAnsi="宋体" w:cs="宋体"/>
                <w:b w:val="0"/>
                <w:i w:val="0"/>
                <w:color w:val="000000"/>
                <w:sz w:val="21"/>
                <w:lang w:val="en-US" w:eastAsia="zh-CN"/>
              </w:rPr>
              <w:t>B</w:t>
            </w:r>
          </w:p>
        </w:tc>
        <w:tc>
          <w:tcPr>
            <w:tcW w:w="454" w:type="pct"/>
            <w:tcMar>
              <w:top w:w="0" w:type="dxa"/>
              <w:bottom w:w="0" w:type="dxa"/>
            </w:tcMar>
            <w:vAlign w:val="center"/>
          </w:tcPr>
          <w:p w14:paraId="610FCF41">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B</w:t>
            </w:r>
            <w:r>
              <w:rPr>
                <w:rFonts w:ascii="宋体" w:hAnsi="宋体" w:eastAsia="宋体" w:cs="宋体"/>
                <w:b w:val="0"/>
                <w:i w:val="0"/>
                <w:color w:val="000000"/>
                <w:sz w:val="21"/>
              </w:rPr>
              <w:t xml:space="preserve"> </w:t>
            </w:r>
          </w:p>
        </w:tc>
        <w:tc>
          <w:tcPr>
            <w:tcW w:w="454" w:type="pct"/>
            <w:tcMar>
              <w:top w:w="0" w:type="dxa"/>
              <w:bottom w:w="0" w:type="dxa"/>
            </w:tcMar>
            <w:vAlign w:val="center"/>
          </w:tcPr>
          <w:p w14:paraId="2AC5DFD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AFD436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E01776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1C664A5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6D46F09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3C2CAF8F">
      <w:pPr>
        <w:jc w:val="center"/>
        <w:textAlignment w:val="center"/>
        <w:rPr>
          <w:rFonts w:ascii="宋体" w:hAnsi="宋体" w:eastAsia="宋体" w:cs="宋体"/>
          <w:b/>
          <w:i w:val="0"/>
          <w:color w:val="000000"/>
          <w:sz w:val="21"/>
        </w:rPr>
      </w:pPr>
    </w:p>
    <w:p w14:paraId="2AAF4E91">
      <w:pPr>
        <w:shd w:val="clear" w:color="auto" w:fill="auto"/>
        <w:spacing w:line="360" w:lineRule="auto"/>
        <w:jc w:val="left"/>
        <w:textAlignment w:val="center"/>
        <w:rPr>
          <w:sz w:val="21"/>
        </w:rPr>
      </w:pPr>
      <w:r>
        <w:rPr>
          <w:sz w:val="21"/>
        </w:rPr>
        <w:t>1．B    2．D</w:t>
      </w:r>
    </w:p>
    <w:p w14:paraId="056C3027">
      <w:pPr>
        <w:shd w:val="clear" w:color="auto" w:fill="auto"/>
        <w:spacing w:line="360" w:lineRule="auto"/>
        <w:jc w:val="left"/>
        <w:textAlignment w:val="center"/>
        <w:rPr>
          <w:sz w:val="21"/>
        </w:rPr>
      </w:pPr>
      <w:r>
        <w:rPr>
          <w:sz w:val="21"/>
        </w:rPr>
        <w:t>【知识点】太阳活动及类型、太阳活动对地球的影响</w:t>
      </w:r>
    </w:p>
    <w:p w14:paraId="7FA87477">
      <w:pPr>
        <w:shd w:val="clear" w:color="auto" w:fill="auto"/>
        <w:spacing w:line="360" w:lineRule="auto"/>
        <w:jc w:val="left"/>
        <w:textAlignment w:val="center"/>
        <w:rPr>
          <w:sz w:val="21"/>
        </w:rPr>
      </w:pPr>
      <w:r>
        <w:rPr>
          <w:sz w:val="21"/>
        </w:rPr>
        <w:t>【解析】1．根据所学可知，太阳活动具有周期性，平均周期约为11年。题目中提到的这次能量最大级别的耀斑发生在2024年，因此下一次峰值时间应为2024+11=2035年，B正确，排除ACD。故选B。</w:t>
      </w:r>
    </w:p>
    <w:p w14:paraId="74E9E89A">
      <w:pPr>
        <w:shd w:val="clear" w:color="auto" w:fill="auto"/>
        <w:spacing w:line="360" w:lineRule="auto"/>
        <w:jc w:val="left"/>
        <w:textAlignment w:val="center"/>
        <w:rPr>
          <w:sz w:val="21"/>
        </w:rPr>
      </w:pPr>
      <w:r>
        <w:rPr>
          <w:sz w:val="21"/>
        </w:rPr>
        <w:t>2．根据所学可知，耀斑爆发时释放的高能带电粒子会冲击地球磁场，使地球磁场受到扰动，导致地球磁场不稳定，出现磁暴现象，D正确；太阳活动与地球降水量之间存在一定的相关性，但这种关系并不是确定的，不同地区的降水量受太阳活动影响的情况差异较大，耀斑与地区年降水量并不是密切相关，A错误；耀斑爆发会干扰电离层，影响无线电短波通信，而不是长波通信，B错误；极光通常发生在高纬度地区，赤道地区几乎不可能出现，C错误。故选D。</w:t>
      </w:r>
    </w:p>
    <w:p w14:paraId="309D06F0">
      <w:pPr>
        <w:shd w:val="clear" w:color="auto" w:fill="auto"/>
        <w:spacing w:line="360" w:lineRule="auto"/>
        <w:jc w:val="left"/>
        <w:textAlignment w:val="center"/>
        <w:rPr>
          <w:sz w:val="21"/>
        </w:rPr>
      </w:pPr>
      <w:r>
        <w:rPr>
          <w:sz w:val="21"/>
        </w:rPr>
        <w:t>【点睛】太阳活动对地球的影响：耀斑爆发时释放大量能量和高能带电粒子，干扰地球电离层，使无线电短波通信受影响甚至中断；冲击地球磁场，引发磁暴现象，导致罗盘指针剧烈颤动无法正确指示方向；太阳风带来的高能粒子与极地高层大气碰撞，产生绚丽极光；此外，太阳活动还可能影响地球气候，使降水异常，影响生物的生理活动和地球的生态系统。</w:t>
      </w:r>
    </w:p>
    <w:p w14:paraId="70A6BFE3">
      <w:pPr>
        <w:shd w:val="clear" w:color="auto" w:fill="auto"/>
        <w:spacing w:line="360" w:lineRule="auto"/>
        <w:jc w:val="left"/>
        <w:textAlignment w:val="center"/>
        <w:rPr>
          <w:sz w:val="21"/>
        </w:rPr>
      </w:pPr>
      <w:r>
        <w:rPr>
          <w:sz w:val="21"/>
        </w:rPr>
        <w:t>3．A    4．C</w:t>
      </w:r>
    </w:p>
    <w:p w14:paraId="0C691B74">
      <w:pPr>
        <w:shd w:val="clear" w:color="auto" w:fill="auto"/>
        <w:spacing w:line="360" w:lineRule="auto"/>
        <w:jc w:val="left"/>
        <w:textAlignment w:val="center"/>
        <w:rPr>
          <w:sz w:val="21"/>
        </w:rPr>
      </w:pPr>
      <w:r>
        <w:rPr>
          <w:sz w:val="21"/>
        </w:rPr>
        <w:t>【知识点】河流和湖泊的水系、水文特征</w:t>
      </w:r>
    </w:p>
    <w:p w14:paraId="6403B5F5">
      <w:pPr>
        <w:shd w:val="clear" w:color="auto" w:fill="auto"/>
        <w:spacing w:line="360" w:lineRule="auto"/>
        <w:jc w:val="left"/>
        <w:textAlignment w:val="center"/>
        <w:rPr>
          <w:sz w:val="21"/>
        </w:rPr>
      </w:pPr>
      <w:r>
        <w:rPr>
          <w:sz w:val="21"/>
        </w:rPr>
        <w:t>【解析】3．泾渭分明指泾河和渭河交汇后河水颜色差异显著，说明两河悬浮质含量不同，与矿物质类型关系不大，A正确，C错误；河流流量差异大，河水快速交换，难以保持一定河段颜色的区别，B错误 ；两河空间距离较近，降水量差异小，D错误。故选A。</w:t>
      </w:r>
    </w:p>
    <w:p w14:paraId="40E88785">
      <w:pPr>
        <w:shd w:val="clear" w:color="auto" w:fill="auto"/>
        <w:spacing w:line="360" w:lineRule="auto"/>
        <w:jc w:val="left"/>
        <w:textAlignment w:val="center"/>
        <w:rPr>
          <w:sz w:val="21"/>
        </w:rPr>
      </w:pPr>
    </w:p>
    <w:p w14:paraId="2B836958">
      <w:pPr>
        <w:shd w:val="clear" w:color="auto" w:fill="auto"/>
        <w:spacing w:line="360" w:lineRule="auto"/>
        <w:jc w:val="left"/>
        <w:textAlignment w:val="center"/>
        <w:rPr>
          <w:sz w:val="21"/>
        </w:rPr>
      </w:pPr>
      <w:r>
        <w:rPr>
          <w:sz w:val="21"/>
        </w:rPr>
        <w:t>4．泾渭“同流合污"说明两河颜色差别小，反映河水流量大，流速快，整体携带泥沙多，物质交换快，应该是汛期。结合图示可知， 两河主要位于温带季风气候区， 降水集中在6-9月， A、B、D错误， C正确，A、B、D错误。故选C。</w:t>
      </w:r>
    </w:p>
    <w:p w14:paraId="5AC692B1">
      <w:pPr>
        <w:shd w:val="clear" w:color="auto" w:fill="auto"/>
        <w:spacing w:line="360" w:lineRule="auto"/>
        <w:jc w:val="left"/>
        <w:textAlignment w:val="center"/>
        <w:rPr>
          <w:sz w:val="21"/>
        </w:rPr>
      </w:pPr>
      <w:r>
        <w:rPr>
          <w:sz w:val="21"/>
        </w:rPr>
        <w:t>【点睛】泾河发源于黄土高原，渭河发源于秦岭北坡，雨季时河流含沙量都大，因此会出现"同流合污"现象，秦岭北坡植被破坏，加上渭河沿岸环境污染等问题，近年来渭河水质恶化严重。</w:t>
      </w:r>
    </w:p>
    <w:p w14:paraId="29E8BD41">
      <w:pPr>
        <w:shd w:val="clear" w:color="auto" w:fill="auto"/>
        <w:spacing w:line="360" w:lineRule="auto"/>
        <w:jc w:val="left"/>
        <w:textAlignment w:val="center"/>
        <w:rPr>
          <w:sz w:val="21"/>
        </w:rPr>
      </w:pPr>
      <w:r>
        <w:rPr>
          <w:sz w:val="21"/>
        </w:rPr>
        <w:t>5．A    6．C</w:t>
      </w:r>
    </w:p>
    <w:p w14:paraId="2E396BD5">
      <w:pPr>
        <w:shd w:val="clear" w:color="auto" w:fill="auto"/>
        <w:spacing w:line="360" w:lineRule="auto"/>
        <w:jc w:val="left"/>
        <w:textAlignment w:val="center"/>
        <w:rPr>
          <w:sz w:val="21"/>
        </w:rPr>
      </w:pPr>
      <w:r>
        <w:rPr>
          <w:sz w:val="21"/>
        </w:rPr>
        <w:t>【知识点】人类活动对水循环的影响</w:t>
      </w:r>
    </w:p>
    <w:p w14:paraId="5603CD6A">
      <w:pPr>
        <w:shd w:val="clear" w:color="auto" w:fill="auto"/>
        <w:spacing w:line="360" w:lineRule="auto"/>
        <w:jc w:val="left"/>
        <w:textAlignment w:val="center"/>
        <w:rPr>
          <w:sz w:val="21"/>
        </w:rPr>
      </w:pPr>
      <w:r>
        <w:rPr>
          <w:sz w:val="21"/>
        </w:rPr>
        <w:t>【解析】5．由图文材料可知，植被浅沟收集雨水，替代不透水地面。有利于雨水的汇集，是地表径流减少；下渗增加；地下径流增加；集水面积大，蒸发增加；对水汽输送影响小。故选A。</w:t>
      </w:r>
    </w:p>
    <w:p w14:paraId="74AD4C32">
      <w:pPr>
        <w:shd w:val="clear" w:color="auto" w:fill="auto"/>
        <w:spacing w:line="360" w:lineRule="auto"/>
        <w:jc w:val="left"/>
        <w:textAlignment w:val="center"/>
        <w:rPr>
          <w:sz w:val="21"/>
        </w:rPr>
      </w:pPr>
      <w:r>
        <w:rPr>
          <w:sz w:val="21"/>
        </w:rPr>
        <w:t>6．城市大量布置植被浅沟，主要目的是利用植被吸水能力，能拦截雨水，增加地下径流。雨季时，雨水被拦截，流速变慢，最终达到减轻内涝的作用，②③正确。故选C。</w:t>
      </w:r>
    </w:p>
    <w:p w14:paraId="35FF22BC">
      <w:pPr>
        <w:shd w:val="clear" w:color="auto" w:fill="auto"/>
        <w:spacing w:line="360" w:lineRule="auto"/>
        <w:jc w:val="left"/>
        <w:textAlignment w:val="center"/>
        <w:rPr>
          <w:sz w:val="21"/>
        </w:rPr>
      </w:pPr>
      <w:r>
        <w:rPr>
          <w:sz w:val="21"/>
        </w:rPr>
        <w:t xml:space="preserve">【点睛】人类影响水循环的最大环节：地表径流（如调水工程；水库等） </w:t>
      </w:r>
    </w:p>
    <w:p w14:paraId="07451C78">
      <w:pPr>
        <w:shd w:val="clear" w:color="auto" w:fill="auto"/>
        <w:spacing w:line="360" w:lineRule="auto"/>
        <w:jc w:val="left"/>
        <w:textAlignment w:val="center"/>
        <w:rPr>
          <w:sz w:val="21"/>
        </w:rPr>
      </w:pPr>
      <w:r>
        <w:rPr>
          <w:sz w:val="21"/>
        </w:rPr>
        <w:t>人类活动对水循环的影响：植树造林、铺设渗水砖、人工降水等有利方面；地面硬化、乱砍滥伐、围湖造田等不利方面</w:t>
      </w:r>
    </w:p>
    <w:p w14:paraId="048357CF">
      <w:pPr>
        <w:shd w:val="clear" w:color="auto" w:fill="auto"/>
        <w:spacing w:line="360" w:lineRule="auto"/>
        <w:jc w:val="left"/>
        <w:textAlignment w:val="center"/>
        <w:rPr>
          <w:sz w:val="21"/>
        </w:rPr>
      </w:pPr>
      <w:r>
        <w:rPr>
          <w:sz w:val="21"/>
        </w:rPr>
        <w:t>7．C    8．B</w:t>
      </w:r>
    </w:p>
    <w:p w14:paraId="6FE427C4">
      <w:pPr>
        <w:shd w:val="clear" w:color="auto" w:fill="auto"/>
        <w:spacing w:line="360" w:lineRule="auto"/>
        <w:jc w:val="left"/>
        <w:textAlignment w:val="center"/>
        <w:rPr>
          <w:sz w:val="21"/>
        </w:rPr>
      </w:pPr>
      <w:r>
        <w:rPr>
          <w:sz w:val="21"/>
        </w:rPr>
        <w:t>【知识点】农业区位因素的概念及其分类、农业区位因素的变化</w:t>
      </w:r>
    </w:p>
    <w:p w14:paraId="61E6AC04">
      <w:pPr>
        <w:shd w:val="clear" w:color="auto" w:fill="auto"/>
        <w:spacing w:line="360" w:lineRule="auto"/>
        <w:jc w:val="left"/>
        <w:textAlignment w:val="center"/>
        <w:rPr>
          <w:sz w:val="21"/>
        </w:rPr>
      </w:pPr>
      <w:r>
        <w:rPr>
          <w:sz w:val="21"/>
        </w:rPr>
        <w:t>【解析】7．根据材料可知，北方地区的自然条件不适宜种植天麻，北京昌平引种天麻是通过温室大棚改造了当地的温度和湿度，实现越冬种植，说明技术条件是主导因素之一；天麻是我国千年传统的药膳滋补品，市场需求量大，C正确；天麻适宜种植在山区的缓坡地，北京昌平区地形平坦，不符合条件，A错误；北京的劳动力价格较高，不是其优势，B错误；北京的热量条件与降水条件达不到天麻的生长需要，D错误。故选C。</w:t>
      </w:r>
    </w:p>
    <w:p w14:paraId="4710984B">
      <w:pPr>
        <w:shd w:val="clear" w:color="auto" w:fill="auto"/>
        <w:spacing w:line="360" w:lineRule="auto"/>
        <w:jc w:val="left"/>
        <w:textAlignment w:val="center"/>
        <w:rPr>
          <w:sz w:val="21"/>
        </w:rPr>
      </w:pPr>
      <w:r>
        <w:rPr>
          <w:sz w:val="21"/>
        </w:rPr>
        <w:t>8．天麻主要分布在我国云、贵、川等南方省份，对水热条件要求较高，北京热量、降水等条件相对较差，通过温室大棚改造了当地的气候，引种成功，B正确。改造地形条件不需要温室大棚，A错误；水源条件的改善一般通过修建灌渠等方式，与温室大棚无关，C错误。土壤的改造一般通过客土移植等方式，与温室大棚无关，D错误。故选B。</w:t>
      </w:r>
    </w:p>
    <w:p w14:paraId="0E180FB0">
      <w:pPr>
        <w:shd w:val="clear" w:color="auto" w:fill="auto"/>
        <w:spacing w:line="360" w:lineRule="auto"/>
        <w:jc w:val="left"/>
        <w:textAlignment w:val="center"/>
        <w:rPr>
          <w:sz w:val="21"/>
        </w:rPr>
      </w:pPr>
      <w:r>
        <w:rPr>
          <w:sz w:val="21"/>
        </w:rPr>
        <w:t>【点睛】温室大棚的作用：</w:t>
      </w:r>
    </w:p>
    <w:p w14:paraId="103F32FD">
      <w:pPr>
        <w:shd w:val="clear" w:color="auto" w:fill="auto"/>
        <w:spacing w:line="360" w:lineRule="auto"/>
        <w:jc w:val="left"/>
        <w:textAlignment w:val="center"/>
        <w:rPr>
          <w:sz w:val="21"/>
        </w:rPr>
      </w:pPr>
      <w:r>
        <w:rPr>
          <w:sz w:val="21"/>
        </w:rPr>
        <w:t>提高棚内温度；保持土壤水分；保持土壤疏松状态；调节棚内光照条件；调节棚内大气湿度。</w:t>
      </w:r>
    </w:p>
    <w:p w14:paraId="7D54AAB8">
      <w:pPr>
        <w:shd w:val="clear" w:color="auto" w:fill="auto"/>
        <w:spacing w:line="360" w:lineRule="auto"/>
        <w:jc w:val="left"/>
        <w:textAlignment w:val="center"/>
        <w:rPr>
          <w:sz w:val="21"/>
        </w:rPr>
      </w:pPr>
      <w:r>
        <w:rPr>
          <w:sz w:val="21"/>
        </w:rPr>
        <w:t>9．C</w:t>
      </w:r>
    </w:p>
    <w:p w14:paraId="39CFECA6">
      <w:pPr>
        <w:shd w:val="clear" w:color="auto" w:fill="auto"/>
        <w:spacing w:line="360" w:lineRule="auto"/>
        <w:jc w:val="left"/>
        <w:textAlignment w:val="center"/>
        <w:rPr>
          <w:sz w:val="21"/>
        </w:rPr>
      </w:pPr>
      <w:r>
        <w:rPr>
          <w:sz w:val="21"/>
        </w:rPr>
        <w:t>【知识点】地域文化对城乡景观的影响</w:t>
      </w:r>
    </w:p>
    <w:p w14:paraId="0472441C">
      <w:pPr>
        <w:shd w:val="clear" w:color="auto" w:fill="auto"/>
        <w:spacing w:line="360" w:lineRule="auto"/>
        <w:jc w:val="left"/>
        <w:textAlignment w:val="center"/>
        <w:rPr>
          <w:sz w:val="21"/>
        </w:rPr>
      </w:pPr>
      <w:r>
        <w:rPr>
          <w:sz w:val="21"/>
        </w:rPr>
        <w:t>【详解】四川地区夏季炎热，冬季少雪，风力不大，雨水较多，平房瓦顶、四合头、大出檐成为民居的主要形式，A错误。云贵高原多属山区，气候潮湿多雨而且炎热，为了通风避潮和防止野兽的侵害，采用了一种房屋下部架空，称为干栏式的住宅，如吊脚楼，B错误。江南民居都体现出一个与北方民居的明显区别，就是雕刻装饰极为繁多，却极少彩画，墙用白瓦青灰，木料则为棕黑色，或棕红色等，与北方的绚丽色彩相比十分淡雅，C正确。华南沿海文化区以碉楼土楼为特色，D错误。故选C。</w:t>
      </w:r>
    </w:p>
    <w:p w14:paraId="166F9A67">
      <w:pPr>
        <w:shd w:val="clear" w:color="auto" w:fill="auto"/>
        <w:spacing w:line="360" w:lineRule="auto"/>
        <w:jc w:val="left"/>
        <w:textAlignment w:val="center"/>
        <w:rPr>
          <w:sz w:val="21"/>
        </w:rPr>
      </w:pPr>
      <w:r>
        <w:rPr>
          <w:sz w:val="21"/>
        </w:rPr>
        <w:t>10．A    11．</w:t>
      </w:r>
      <w:r>
        <w:rPr>
          <w:rFonts w:ascii="宋体" w:hAnsi="宋体" w:eastAsia="宋体" w:cs="宋体"/>
          <w:b w:val="0"/>
          <w:i w:val="0"/>
          <w:color w:val="000000"/>
          <w:sz w:val="21"/>
        </w:rPr>
        <w:t>B</w:t>
      </w:r>
    </w:p>
    <w:p w14:paraId="5B3482A8">
      <w:pPr>
        <w:shd w:val="clear" w:color="auto" w:fill="auto"/>
        <w:spacing w:line="360" w:lineRule="auto"/>
        <w:jc w:val="left"/>
        <w:textAlignment w:val="center"/>
        <w:rPr>
          <w:sz w:val="21"/>
        </w:rPr>
      </w:pPr>
      <w:r>
        <w:rPr>
          <w:sz w:val="21"/>
        </w:rPr>
        <w:t>【知识点】方向、等高线地形图及其判读</w:t>
      </w:r>
    </w:p>
    <w:p w14:paraId="71B91D9E">
      <w:pPr>
        <w:shd w:val="clear" w:color="auto" w:fill="auto"/>
        <w:spacing w:line="360" w:lineRule="auto"/>
        <w:jc w:val="left"/>
        <w:textAlignment w:val="center"/>
        <w:rPr>
          <w:sz w:val="21"/>
        </w:rPr>
      </w:pPr>
      <w:r>
        <w:rPr>
          <w:sz w:val="21"/>
        </w:rPr>
        <w:t>【解析】10．读图，该景观示意图中，房屋、山峰位于正前方，小山位于右前方，凉亭在左前方，因此，绘制者应位于右图中的a点，A正确。b点山峰在左前方，B错误。c点凉亭在左侧，且位于路旁，C错误。d点凉亭在正前方，D错误。故选A。</w:t>
      </w:r>
    </w:p>
    <w:p w14:paraId="7C6D2A17">
      <w:pPr>
        <w:shd w:val="clear" w:color="auto" w:fill="auto"/>
        <w:spacing w:line="360" w:lineRule="auto"/>
        <w:jc w:val="left"/>
        <w:textAlignment w:val="center"/>
        <w:rPr>
          <w:sz w:val="21"/>
        </w:rPr>
      </w:pPr>
      <w:r>
        <w:rPr>
          <w:sz w:val="21"/>
        </w:rPr>
        <w:t>11．图中凉亭与房屋实际间距为600米，根据图上比例尺，凉亭与房屋间约1.5厘米，两山顶之间图上距离约为</w:t>
      </w:r>
      <w:r>
        <w:rPr>
          <w:rFonts w:hint="eastAsia"/>
          <w:sz w:val="21"/>
          <w:lang w:val="en-US" w:eastAsia="zh-CN"/>
        </w:rPr>
        <w:t>3</w:t>
      </w:r>
      <w:r>
        <w:rPr>
          <w:sz w:val="21"/>
        </w:rPr>
        <w:t>厘米，则两山顶之间水平距离约为</w:t>
      </w:r>
      <w:r>
        <w:rPr>
          <w:rFonts w:hint="eastAsia"/>
          <w:sz w:val="21"/>
          <w:lang w:val="en-US" w:eastAsia="zh-CN"/>
        </w:rPr>
        <w:t>12</w:t>
      </w:r>
      <w:r>
        <w:rPr>
          <w:sz w:val="21"/>
        </w:rPr>
        <w:t>00米，</w:t>
      </w:r>
      <w:r>
        <w:rPr>
          <w:rFonts w:ascii="宋体" w:hAnsi="宋体" w:eastAsia="宋体" w:cs="宋体"/>
          <w:b w:val="0"/>
          <w:i w:val="0"/>
          <w:color w:val="000000"/>
          <w:sz w:val="21"/>
        </w:rPr>
        <w:t>B</w:t>
      </w:r>
      <w:r>
        <w:rPr>
          <w:sz w:val="21"/>
        </w:rPr>
        <w:t>正确。</w:t>
      </w:r>
      <w:r>
        <w:rPr>
          <w:b/>
          <w:bCs/>
          <w:sz w:val="21"/>
        </w:rPr>
        <w:t>A</w:t>
      </w:r>
      <w:r>
        <w:rPr>
          <w:sz w:val="21"/>
        </w:rPr>
        <w:t>、C、D错误。故选</w:t>
      </w:r>
      <w:r>
        <w:rPr>
          <w:rFonts w:ascii="宋体" w:hAnsi="宋体" w:eastAsia="宋体" w:cs="宋体"/>
          <w:b w:val="0"/>
          <w:i w:val="0"/>
          <w:color w:val="000000"/>
          <w:sz w:val="21"/>
        </w:rPr>
        <w:t>B</w:t>
      </w:r>
      <w:r>
        <w:rPr>
          <w:sz w:val="21"/>
        </w:rPr>
        <w:t>。</w:t>
      </w:r>
    </w:p>
    <w:p w14:paraId="4F1D0D71">
      <w:pPr>
        <w:shd w:val="clear" w:color="auto" w:fill="auto"/>
        <w:spacing w:line="360" w:lineRule="auto"/>
        <w:jc w:val="left"/>
        <w:textAlignment w:val="center"/>
        <w:rPr>
          <w:sz w:val="21"/>
        </w:rPr>
      </w:pPr>
      <w:r>
        <w:rPr>
          <w:sz w:val="21"/>
        </w:rPr>
        <w:t>【点睛】注意地图上的方向，两者间的相对位置关系，判断绘制者位置。测量图上距离，根据“比例尺=图上距离/实际距离”，计算实际距离。</w:t>
      </w:r>
    </w:p>
    <w:p w14:paraId="641D1860">
      <w:pPr>
        <w:shd w:val="clear" w:color="auto" w:fill="auto"/>
        <w:spacing w:line="360" w:lineRule="auto"/>
        <w:jc w:val="left"/>
        <w:textAlignment w:val="center"/>
        <w:rPr>
          <w:sz w:val="21"/>
        </w:rPr>
      </w:pPr>
      <w:r>
        <w:rPr>
          <w:sz w:val="21"/>
        </w:rPr>
        <w:t>12．C    13．D</w:t>
      </w:r>
    </w:p>
    <w:p w14:paraId="4958BC32">
      <w:pPr>
        <w:shd w:val="clear" w:color="auto" w:fill="auto"/>
        <w:spacing w:line="360" w:lineRule="auto"/>
        <w:jc w:val="left"/>
        <w:textAlignment w:val="center"/>
        <w:rPr>
          <w:sz w:val="21"/>
        </w:rPr>
      </w:pPr>
      <w:r>
        <w:rPr>
          <w:sz w:val="21"/>
        </w:rPr>
        <w:t>【知识点】人口容量及其影响因素、环境承载力、区域关联性与区域发展</w:t>
      </w:r>
    </w:p>
    <w:p w14:paraId="331FAD92">
      <w:pPr>
        <w:shd w:val="clear" w:color="auto" w:fill="auto"/>
        <w:spacing w:line="360" w:lineRule="auto"/>
        <w:jc w:val="left"/>
        <w:textAlignment w:val="center"/>
        <w:rPr>
          <w:sz w:val="21"/>
        </w:rPr>
      </w:pPr>
      <w:r>
        <w:rPr>
          <w:sz w:val="21"/>
        </w:rPr>
        <w:t>【解析】12．由表中可知，北京利用各种资源最多可容纳3000万人，即其环境承载力为3000万人，A项错误，C项正确；在满足经济发展、维持较好的环境和生活质量的人口数是2300万人，即北京的人口合理容量为2300万人，B项D项均错误。综上所述，ABD项错误，C正确，本题选C。</w:t>
      </w:r>
    </w:p>
    <w:p w14:paraId="4585FE9E">
      <w:pPr>
        <w:shd w:val="clear" w:color="auto" w:fill="auto"/>
        <w:spacing w:line="360" w:lineRule="auto"/>
        <w:jc w:val="left"/>
        <w:textAlignment w:val="center"/>
        <w:rPr>
          <w:sz w:val="21"/>
        </w:rPr>
      </w:pPr>
      <w:r>
        <w:rPr>
          <w:sz w:val="21"/>
        </w:rPr>
        <w:t>13．“短板效应”是指区域资源环境承载力取决于当地资源最少的因素。北京地处华北地区，华北地区人口较多，降水较少，水资源短缺，限制了该地区的资源环境承载力。D正确；北京是我国的交通枢纽，因此交通不是北京的短板，B错误；地形地势和水力资源对北京市资源环境承载力影响小，AC错误。所以选D。</w:t>
      </w:r>
    </w:p>
    <w:p w14:paraId="5DB7E1D1">
      <w:pPr>
        <w:shd w:val="clear" w:color="auto" w:fill="auto"/>
        <w:spacing w:line="360" w:lineRule="auto"/>
        <w:jc w:val="left"/>
        <w:textAlignment w:val="center"/>
        <w:rPr>
          <w:sz w:val="21"/>
        </w:rPr>
      </w:pPr>
      <w:r>
        <w:rPr>
          <w:sz w:val="21"/>
        </w:rPr>
        <w:t>【点睛】影响环境人口容量的因素：资源丰富程度、科技发展水平、经济发达程度、对外开放程度、人口受教育水平、消费水平、技术水平、资源基础和环境变化度趋势等。其中，只有消费水平与环境人口容量是负相关的关系，其余各要素均为正相关。</w:t>
      </w:r>
    </w:p>
    <w:p w14:paraId="28B12C94">
      <w:pPr>
        <w:shd w:val="clear" w:color="auto" w:fill="auto"/>
        <w:spacing w:line="360" w:lineRule="auto"/>
        <w:jc w:val="left"/>
        <w:textAlignment w:val="center"/>
        <w:rPr>
          <w:sz w:val="21"/>
        </w:rPr>
      </w:pPr>
      <w:r>
        <w:rPr>
          <w:sz w:val="21"/>
        </w:rPr>
        <w:t>14．A</w:t>
      </w:r>
    </w:p>
    <w:p w14:paraId="6EE95EDD">
      <w:pPr>
        <w:shd w:val="clear" w:color="auto" w:fill="auto"/>
        <w:spacing w:line="360" w:lineRule="auto"/>
        <w:jc w:val="left"/>
        <w:textAlignment w:val="center"/>
        <w:rPr>
          <w:sz w:val="21"/>
        </w:rPr>
      </w:pPr>
      <w:r>
        <w:rPr>
          <w:sz w:val="21"/>
        </w:rPr>
        <w:t>【知识点】主要交通运输方式</w:t>
      </w:r>
    </w:p>
    <w:p w14:paraId="100364B2">
      <w:pPr>
        <w:shd w:val="clear" w:color="auto" w:fill="auto"/>
        <w:spacing w:line="360" w:lineRule="auto"/>
        <w:jc w:val="left"/>
        <w:textAlignment w:val="center"/>
        <w:rPr>
          <w:sz w:val="21"/>
        </w:rPr>
      </w:pPr>
      <w:r>
        <w:rPr>
          <w:sz w:val="21"/>
        </w:rPr>
        <w:t>【详解】由材料可知，快递电商多联快车两端使用集装箱配送，城市之间用铁路运输，用时更短，由此可推知，该班列的突出优势是铁路运输替代传统公路运输，运输效率高，能降低物流成本，从而降低快递电商的成本，A正确；该快车班列在两端使用集装箱卡车与铁路转运，中间不进行二次转运，且两端的集卡转运也是为了降本增效，故转运方便不是其突出优势，B错误；该快车班列在两大城市间进行铁路运输，不如公路运输机动灵活，C错误；该快车班列服务优质，但其他运输方式也可以提供优质的服务，故服务优质不是其突出优势，D错误。故选A。</w:t>
      </w:r>
    </w:p>
    <w:p w14:paraId="4778C512">
      <w:pPr>
        <w:shd w:val="clear" w:color="auto" w:fill="auto"/>
        <w:spacing w:line="360" w:lineRule="auto"/>
        <w:jc w:val="left"/>
        <w:textAlignment w:val="center"/>
        <w:rPr>
          <w:sz w:val="21"/>
        </w:rPr>
      </w:pPr>
      <w:r>
        <w:rPr>
          <w:sz w:val="21"/>
        </w:rPr>
        <w:t>15．B    16．C</w:t>
      </w:r>
    </w:p>
    <w:p w14:paraId="6BB6BF4F">
      <w:pPr>
        <w:shd w:val="clear" w:color="auto" w:fill="auto"/>
        <w:spacing w:line="360" w:lineRule="auto"/>
        <w:jc w:val="left"/>
        <w:textAlignment w:val="center"/>
        <w:rPr>
          <w:sz w:val="21"/>
        </w:rPr>
      </w:pPr>
      <w:r>
        <w:rPr>
          <w:sz w:val="21"/>
        </w:rPr>
        <w:t>【知识点】人口容量及其影响因素、影响人口分布的因素</w:t>
      </w:r>
    </w:p>
    <w:p w14:paraId="4FA4863B">
      <w:pPr>
        <w:shd w:val="clear" w:color="auto" w:fill="auto"/>
        <w:spacing w:line="360" w:lineRule="auto"/>
        <w:jc w:val="left"/>
        <w:textAlignment w:val="center"/>
        <w:rPr>
          <w:sz w:val="21"/>
        </w:rPr>
      </w:pPr>
      <w:r>
        <w:rPr>
          <w:sz w:val="21"/>
        </w:rPr>
        <w:t xml:space="preserve">【解析】15．根据材料信息可知石羊河流域“上游位于祁连山区”，山区地形地势复杂，人口密度较小，A错误；“中游流经河西走廊平地，形成武威等绿洲，灌溉农业发达”，农业发达，人口多，人口密度较大，B正确；“下游是民勤绿洲，终端湖如白亭海、青土湖等均已消失”，据此可知，下游水量小，人口少，人口密度小，C错误。因此石羊河流域人口密度的变化特点为：从河流上游到中游增加，中游到下游减少，D错误。故选B。 </w:t>
      </w:r>
    </w:p>
    <w:p w14:paraId="4BAF9E99">
      <w:pPr>
        <w:shd w:val="clear" w:color="auto" w:fill="auto"/>
        <w:spacing w:line="360" w:lineRule="auto"/>
        <w:jc w:val="left"/>
        <w:textAlignment w:val="center"/>
        <w:rPr>
          <w:sz w:val="21"/>
        </w:rPr>
      </w:pPr>
      <w:r>
        <w:rPr>
          <w:sz w:val="21"/>
        </w:rPr>
        <w:t>16．材料信息显示，“中游流经河西走廊平地，形成武威等绿洲，灌溉农业发达”，据此可知，武威市位于河西走廊冲积平原，地形平坦开阔，临近河流，水资源相对丰富；位于绿洲地带，人口多，生产便利，灌溉农业发达，在此基础上经济发达程度相对较高；读图可知，武威城市等级较高，交通比较便利，对外联系方便，对外开放程度高，因此武威市资源环境承载力较高，ABD不符合题意。消费水平高与环境承载力呈负相关，C符合题意。故选C。</w:t>
      </w:r>
    </w:p>
    <w:p w14:paraId="21C8FA71">
      <w:pPr>
        <w:shd w:val="clear" w:color="auto" w:fill="auto"/>
        <w:spacing w:line="360" w:lineRule="auto"/>
        <w:jc w:val="left"/>
        <w:textAlignment w:val="center"/>
        <w:rPr>
          <w:sz w:val="21"/>
        </w:rPr>
      </w:pPr>
      <w:r>
        <w:rPr>
          <w:sz w:val="21"/>
        </w:rPr>
        <w:t>【点睛】影响环境承载力的因素很多，如资源丰富程度、科技发展水平、经济发达程度、对外开放程度、消费水平等。</w:t>
      </w:r>
    </w:p>
    <w:p w14:paraId="7C8E21F6">
      <w:pPr>
        <w:shd w:val="clear" w:color="auto" w:fill="auto"/>
        <w:spacing w:line="360" w:lineRule="auto"/>
        <w:jc w:val="left"/>
        <w:textAlignment w:val="center"/>
        <w:rPr>
          <w:sz w:val="21"/>
        </w:rPr>
      </w:pPr>
      <w:r>
        <w:rPr>
          <w:sz w:val="21"/>
        </w:rPr>
        <w:t>17．B    18．C</w:t>
      </w:r>
    </w:p>
    <w:p w14:paraId="0479B055">
      <w:pPr>
        <w:shd w:val="clear" w:color="auto" w:fill="auto"/>
        <w:spacing w:line="360" w:lineRule="auto"/>
        <w:jc w:val="left"/>
        <w:textAlignment w:val="center"/>
        <w:rPr>
          <w:sz w:val="21"/>
        </w:rPr>
      </w:pPr>
      <w:r>
        <w:rPr>
          <w:sz w:val="21"/>
        </w:rPr>
        <w:t>【知识点】地域文化差异及形成的原因</w:t>
      </w:r>
    </w:p>
    <w:p w14:paraId="7AFF83F0">
      <w:pPr>
        <w:shd w:val="clear" w:color="auto" w:fill="auto"/>
        <w:spacing w:line="360" w:lineRule="auto"/>
        <w:jc w:val="left"/>
        <w:textAlignment w:val="center"/>
        <w:rPr>
          <w:sz w:val="21"/>
        </w:rPr>
      </w:pPr>
      <w:r>
        <w:rPr>
          <w:sz w:val="21"/>
        </w:rPr>
        <w:t>【解析】17．.从材料中可知，朝阳的房屋朝向东南方向，可避冬季寒冷的西北风，且光照较好，②③正确；房屋朝向对日常出行和用地面积没有影响。据此分析选B。</w:t>
      </w:r>
    </w:p>
    <w:p w14:paraId="3DE0342B">
      <w:pPr>
        <w:shd w:val="clear" w:color="auto" w:fill="auto"/>
        <w:spacing w:line="360" w:lineRule="auto"/>
        <w:jc w:val="left"/>
        <w:textAlignment w:val="center"/>
        <w:rPr>
          <w:sz w:val="21"/>
        </w:rPr>
      </w:pPr>
      <w:r>
        <w:rPr>
          <w:sz w:val="21"/>
        </w:rPr>
        <w:t>18．华北平原一年四季正午太阳都位于正南方向，下午太阳位于西南方向，且光照较强，种植方位应选择在西南，落叶林夏季可遮阳，冬季落叶有利于采光，且华北平原地带性植被为落叶阔叶林，据此分析选C正确。</w:t>
      </w:r>
    </w:p>
    <w:p w14:paraId="0610691F">
      <w:pPr>
        <w:shd w:val="clear" w:color="auto" w:fill="auto"/>
        <w:spacing w:line="360" w:lineRule="auto"/>
        <w:jc w:val="left"/>
        <w:textAlignment w:val="center"/>
        <w:rPr>
          <w:sz w:val="21"/>
        </w:rPr>
      </w:pPr>
      <w:r>
        <w:rPr>
          <w:sz w:val="21"/>
        </w:rPr>
        <w:t>【点睛】传统民居的绿化树种往往与当地的地带性植被相一致。华北地区为温带季风气候，对应植被为温带落叶阔叶林，这也是传统民居最常见的园内绿植物种，同时，种植方位应考虑到夏季遮阳冬季采光的效果。夏季午后最热光照也相对较强，结合房屋位置科学栽种即可。</w:t>
      </w:r>
    </w:p>
    <w:p w14:paraId="44DA7B20">
      <w:pPr>
        <w:shd w:val="clear" w:color="auto" w:fill="auto"/>
        <w:spacing w:line="360" w:lineRule="auto"/>
        <w:jc w:val="left"/>
        <w:textAlignment w:val="center"/>
        <w:rPr>
          <w:sz w:val="21"/>
        </w:rPr>
      </w:pPr>
      <w:r>
        <w:rPr>
          <w:sz w:val="21"/>
        </w:rPr>
        <w:t>19．C    20．C</w:t>
      </w:r>
    </w:p>
    <w:p w14:paraId="477DA4F9">
      <w:pPr>
        <w:shd w:val="clear" w:color="auto" w:fill="auto"/>
        <w:spacing w:line="360" w:lineRule="auto"/>
        <w:jc w:val="left"/>
        <w:textAlignment w:val="center"/>
        <w:rPr>
          <w:sz w:val="21"/>
        </w:rPr>
      </w:pPr>
      <w:r>
        <w:rPr>
          <w:sz w:val="21"/>
        </w:rPr>
        <w:t>【知识点】城市中各功能区的分布和特征、合理利用城乡空间及城乡一体化的意义</w:t>
      </w:r>
    </w:p>
    <w:p w14:paraId="3113A729">
      <w:pPr>
        <w:shd w:val="clear" w:color="auto" w:fill="auto"/>
        <w:spacing w:line="360" w:lineRule="auto"/>
        <w:jc w:val="left"/>
        <w:textAlignment w:val="center"/>
        <w:rPr>
          <w:sz w:val="21"/>
        </w:rPr>
      </w:pPr>
      <w:r>
        <w:rPr>
          <w:sz w:val="21"/>
        </w:rPr>
        <w:t>【解析】19．图中A占地面积最大，为居住区，BD错误；B位于市中心，交通通达度高，为核心商业区，C为办公区，C正确，A错误；故选C。</w:t>
      </w:r>
      <w:r>
        <w:rPr>
          <w:rFonts w:ascii="Times New Roman" w:hAnsi="Times New Roman" w:eastAsia="Times New Roman" w:cs="Times New Roman"/>
          <w:kern w:val="0"/>
          <w:sz w:val="24"/>
          <w:szCs w:val="24"/>
        </w:rPr>
        <w:t>        </w:t>
      </w:r>
    </w:p>
    <w:p w14:paraId="6C1C34C4">
      <w:pPr>
        <w:shd w:val="clear" w:color="auto" w:fill="auto"/>
        <w:spacing w:line="360" w:lineRule="auto"/>
        <w:jc w:val="left"/>
        <w:textAlignment w:val="center"/>
        <w:rPr>
          <w:sz w:val="21"/>
        </w:rPr>
      </w:pPr>
      <w:r>
        <w:rPr>
          <w:sz w:val="21"/>
        </w:rPr>
        <w:t>20．由材料“即以公交站点为中心、以400～800米（5～10分钟步行路程）为半径建立集商业、工作、文化教育、居住等为一体的区域中心”可知，TOD开发模式居住区距离工作区和文化区都较近，可以减少人口通勤流动导致的交通拥堵，C正确。对土地利用密度和区域人口密度的影响从图和材料中读不出来，B、D错。从图中看，该模式下依然有公交，不可能完全用步行替代公共交通，A错。故选C。</w:t>
      </w:r>
    </w:p>
    <w:p w14:paraId="1A668C56">
      <w:pPr>
        <w:shd w:val="clear" w:color="auto" w:fill="auto"/>
        <w:spacing w:line="360" w:lineRule="auto"/>
        <w:jc w:val="left"/>
        <w:textAlignment w:val="center"/>
        <w:rPr>
          <w:sz w:val="21"/>
        </w:rPr>
      </w:pPr>
      <w:r>
        <w:rPr>
          <w:sz w:val="21"/>
        </w:rPr>
        <w:t>【点睛】城市功能分区是城市用地由各种不同功能的几部分组成，各项用地都有一定的要求，每部分和其他部分之间都具有相应又相矛盾的关系。城市是一个统一的有机体，把在使用上功能不同的各部分用地合理地组织在一起，既要满足相互之间的关系，也要避免相互之间的不良影响和干扰。在开始规划一个城市时，要根据该城市不同特点和要求，对工业区、生活居住区、市内道路广场、对外交通、仓库等城市各项用地进行全面规划，合理组织，统筹安排，为生产、生活创造良好条件，这就是功能分区。</w:t>
      </w:r>
    </w:p>
    <w:p w14:paraId="469D6061">
      <w:pPr>
        <w:shd w:val="clear" w:color="auto" w:fill="auto"/>
        <w:spacing w:line="360" w:lineRule="auto"/>
        <w:jc w:val="left"/>
        <w:textAlignment w:val="center"/>
        <w:rPr>
          <w:sz w:val="21"/>
        </w:rPr>
      </w:pPr>
      <w:r>
        <w:rPr>
          <w:sz w:val="21"/>
        </w:rPr>
        <w:t>21．A    22．C    23．B</w:t>
      </w:r>
    </w:p>
    <w:p w14:paraId="49349C1A">
      <w:pPr>
        <w:shd w:val="clear" w:color="auto" w:fill="auto"/>
        <w:spacing w:line="360" w:lineRule="auto"/>
        <w:jc w:val="left"/>
        <w:textAlignment w:val="center"/>
        <w:rPr>
          <w:sz w:val="21"/>
        </w:rPr>
      </w:pPr>
      <w:r>
        <w:rPr>
          <w:sz w:val="21"/>
        </w:rPr>
        <w:t>【知识点】交通运输布局、交通运输方式和布局变化的影响、交通运输线（网）布局的区位因素及其变化</w:t>
      </w:r>
    </w:p>
    <w:p w14:paraId="242B2041">
      <w:pPr>
        <w:shd w:val="clear" w:color="auto" w:fill="auto"/>
        <w:spacing w:line="360" w:lineRule="auto"/>
        <w:jc w:val="left"/>
        <w:textAlignment w:val="center"/>
        <w:rPr>
          <w:sz w:val="21"/>
        </w:rPr>
      </w:pPr>
      <w:r>
        <w:rPr>
          <w:sz w:val="21"/>
        </w:rPr>
        <w:t>【解析】21．影响交通线路修建的因素分为自然因素、社会经济因素和技术因素，其中社会经济因素是交通线路修建的决定性因素。决定修建某条交通线路之后再考虑自然因素是否有利于修建，自然因素中不利于修建的因素采用先进的技术条件克服。宝兰高铁属国家“四纵四横”铁路客运专线，决定修建宝兰高铁的首要区位因素是经济，A正确。故选A。</w:t>
      </w:r>
    </w:p>
    <w:p w14:paraId="5ED15C4F">
      <w:pPr>
        <w:shd w:val="clear" w:color="auto" w:fill="auto"/>
        <w:spacing w:line="360" w:lineRule="auto"/>
        <w:jc w:val="left"/>
        <w:textAlignment w:val="center"/>
        <w:rPr>
          <w:sz w:val="21"/>
        </w:rPr>
      </w:pPr>
      <w:r>
        <w:rPr>
          <w:sz w:val="21"/>
        </w:rPr>
        <w:t>22．宝兰高铁是客运专线，与物资流通关系不大，故A错误；宝兰高铁会促进沿线城市的发展，但不会改变沿线城市、乡村的分布，故B错误；宝兰高铁属国家“四纵四横”铁路客运专线，能加强西北地区与中、东部地区的交流与联系，故C正确；宝兰高铁主要通过渭河盆地、秦岭北缘、黄土高原等，位于我国内部，与巩固边防安全关系不大，故D错误。故选：C。</w:t>
      </w:r>
    </w:p>
    <w:p w14:paraId="238FDB4F">
      <w:pPr>
        <w:shd w:val="clear" w:color="auto" w:fill="auto"/>
        <w:spacing w:line="360" w:lineRule="auto"/>
        <w:jc w:val="left"/>
        <w:textAlignment w:val="center"/>
        <w:rPr>
          <w:sz w:val="21"/>
        </w:rPr>
      </w:pPr>
      <w:r>
        <w:rPr>
          <w:sz w:val="21"/>
        </w:rPr>
        <w:t>23．宝兰高铁主要通过渭河盆地、秦岭北缘、黄土高原等，黄土高原千沟万壑，而高铁速度快，要求线路尽量较平直，在地势起伏大的地区通过建设桥梁和隧道能确保线路较平直，①③正确；宝兰高铁位于秦岭以北，没有穿越秦巴山地，②错误；建设桥梁和隧道难度大、工程量大，投资成本更高，高铁建设也要考虑成本，④错误。故选：B。</w:t>
      </w:r>
    </w:p>
    <w:p w14:paraId="12A97360">
      <w:pPr>
        <w:shd w:val="clear" w:color="auto" w:fill="auto"/>
        <w:spacing w:line="360" w:lineRule="auto"/>
        <w:jc w:val="left"/>
        <w:textAlignment w:val="center"/>
        <w:rPr>
          <w:sz w:val="21"/>
        </w:rPr>
      </w:pPr>
      <w:r>
        <w:rPr>
          <w:sz w:val="21"/>
        </w:rPr>
        <w:t>【点睛】影响交通布局的因素：自然因素（地貌、气候、水文等）、社会因素、经济因素（根本原因）、技术因素（根本保证）。</w:t>
      </w:r>
    </w:p>
    <w:p w14:paraId="1C7F9FB4">
      <w:pPr>
        <w:shd w:val="clear" w:color="auto" w:fill="auto"/>
        <w:spacing w:line="360" w:lineRule="auto"/>
        <w:ind w:left="420" w:hanging="420" w:hangingChars="200"/>
        <w:jc w:val="left"/>
        <w:textAlignment w:val="center"/>
        <w:rPr>
          <w:sz w:val="21"/>
        </w:rPr>
      </w:pPr>
      <w:r>
        <w:rPr>
          <w:sz w:val="21"/>
        </w:rPr>
        <w:t>24．</w:t>
      </w:r>
      <w:r>
        <w:rPr>
          <w:rFonts w:hint="eastAsia"/>
          <w:sz w:val="21"/>
          <w:lang w:val="en-US" w:eastAsia="zh-CN"/>
        </w:rPr>
        <w:t xml:space="preserve">B </w:t>
      </w:r>
      <w:r>
        <w:rPr>
          <w:rFonts w:hint="eastAsia"/>
          <w:sz w:val="21"/>
        </w:rPr>
        <w:t>必修课程主题包括宇宙中的地球、自然环境与人类社会、人口与城镇、产业区位选择、环境与发展，“自然地理基础”属于选择性必修一内容。</w:t>
      </w:r>
    </w:p>
    <w:p w14:paraId="44632E68">
      <w:pPr>
        <w:shd w:val="clear" w:color="auto" w:fill="auto"/>
        <w:spacing w:line="360" w:lineRule="auto"/>
        <w:jc w:val="left"/>
        <w:textAlignment w:val="center"/>
        <w:rPr>
          <w:rFonts w:hint="default" w:eastAsia="宋体"/>
          <w:sz w:val="21"/>
          <w:lang w:val="en-US" w:eastAsia="zh-CN"/>
        </w:rPr>
      </w:pPr>
      <w:r>
        <w:rPr>
          <w:rFonts w:hint="eastAsia"/>
          <w:sz w:val="21"/>
          <w:lang w:val="en-US" w:eastAsia="zh-CN"/>
        </w:rPr>
        <w:t>25.  B  地理课程设计基本理念倡导培养学生终身发展能力，而非应试、记忆或计算能力。</w:t>
      </w:r>
    </w:p>
    <w:p w14:paraId="0B6162DA">
      <w:pPr>
        <w:shd w:val="clear" w:color="auto" w:fill="auto"/>
        <w:spacing w:line="360" w:lineRule="auto"/>
        <w:jc w:val="left"/>
        <w:textAlignment w:val="center"/>
        <w:rPr>
          <w:sz w:val="21"/>
        </w:rPr>
      </w:pPr>
      <w:r>
        <w:rPr>
          <w:rFonts w:hint="eastAsia"/>
          <w:sz w:val="21"/>
          <w:lang w:val="en-US" w:eastAsia="zh-CN"/>
        </w:rPr>
        <w:t>26.</w:t>
      </w:r>
      <w:r>
        <w:rPr>
          <w:sz w:val="21"/>
        </w:rPr>
        <w:t>(1)C</w:t>
      </w:r>
    </w:p>
    <w:p w14:paraId="22270733">
      <w:pPr>
        <w:shd w:val="clear" w:color="auto" w:fill="auto"/>
        <w:spacing w:line="360" w:lineRule="auto"/>
        <w:jc w:val="left"/>
        <w:textAlignment w:val="center"/>
        <w:rPr>
          <w:sz w:val="21"/>
        </w:rPr>
      </w:pPr>
      <w:r>
        <w:rPr>
          <w:sz w:val="21"/>
        </w:rPr>
        <w:t>(2)A</w:t>
      </w:r>
    </w:p>
    <w:p w14:paraId="6546415F">
      <w:pPr>
        <w:shd w:val="clear" w:color="auto" w:fill="auto"/>
        <w:spacing w:line="360" w:lineRule="auto"/>
        <w:jc w:val="left"/>
        <w:textAlignment w:val="center"/>
        <w:rPr>
          <w:sz w:val="21"/>
        </w:rPr>
      </w:pPr>
      <w:r>
        <w:rPr>
          <w:sz w:val="21"/>
        </w:rPr>
        <w:t>(3)相反</w:t>
      </w:r>
    </w:p>
    <w:p w14:paraId="47D702A1">
      <w:pPr>
        <w:shd w:val="clear" w:color="auto" w:fill="auto"/>
        <w:spacing w:line="360" w:lineRule="auto"/>
        <w:jc w:val="left"/>
        <w:textAlignment w:val="center"/>
        <w:rPr>
          <w:sz w:val="21"/>
        </w:rPr>
      </w:pPr>
      <w:r>
        <w:rPr>
          <w:sz w:val="21"/>
        </w:rPr>
        <w:t>(4)     西北     甲     等压线密集，水平气压梯度力大，风力大。</w:t>
      </w:r>
    </w:p>
    <w:p w14:paraId="20A03494">
      <w:pPr>
        <w:shd w:val="clear" w:color="auto" w:fill="auto"/>
        <w:spacing w:line="360" w:lineRule="auto"/>
        <w:jc w:val="left"/>
        <w:textAlignment w:val="center"/>
        <w:rPr>
          <w:sz w:val="21"/>
        </w:rPr>
      </w:pPr>
      <w:r>
        <w:rPr>
          <w:sz w:val="21"/>
        </w:rPr>
        <w:t>【知识点】热力环流的原理、等压面与等压线的判读、热力环流的应用、近地面风与高空风的风向判断</w:t>
      </w:r>
    </w:p>
    <w:p w14:paraId="6B0E9F94">
      <w:pPr>
        <w:shd w:val="clear" w:color="auto" w:fill="auto"/>
        <w:spacing w:line="360" w:lineRule="auto"/>
        <w:jc w:val="left"/>
        <w:textAlignment w:val="center"/>
        <w:rPr>
          <w:sz w:val="21"/>
        </w:rPr>
      </w:pPr>
      <w:r>
        <w:rPr>
          <w:sz w:val="21"/>
        </w:rPr>
        <w:t>【分析】本题以穿堂风为材料，涉及热力环流、风向判读的相关知识，考查学生获取和解读地理信息、调动和运用地理知识的能力，体现了综合思维以及地理实践力的地理学科核心素养。</w:t>
      </w:r>
    </w:p>
    <w:p w14:paraId="051BADF4">
      <w:pPr>
        <w:shd w:val="clear" w:color="auto" w:fill="auto"/>
        <w:spacing w:line="360" w:lineRule="auto"/>
        <w:jc w:val="left"/>
        <w:textAlignment w:val="center"/>
        <w:rPr>
          <w:sz w:val="21"/>
        </w:rPr>
      </w:pPr>
      <w:r>
        <w:rPr>
          <w:sz w:val="21"/>
        </w:rPr>
        <w:t>【详解】（1）白天，石质地面升温快，近地面形成热低压，山林升温速度慢，气温较低，房屋前后的温差较大，有利于穿堂风的形成，所以石质地面的主要作用是增加房屋前后温差，C正确；石质地面可以增加地面的平整度，但这不是在增强穿堂风中的主要作用，A错误；石质地面能够减少下渗，但是不是增强穿堂风的主要作用，B错误；石质地面能够起到“降低夜晚庭院温度，便于纳凉”的作用，但这不是在增强穿堂风中的主要作用，D错误。故选C。</w:t>
      </w:r>
    </w:p>
    <w:p w14:paraId="3091CA09">
      <w:pPr>
        <w:shd w:val="clear" w:color="auto" w:fill="auto"/>
        <w:spacing w:line="360" w:lineRule="auto"/>
        <w:jc w:val="left"/>
        <w:textAlignment w:val="center"/>
        <w:rPr>
          <w:sz w:val="21"/>
        </w:rPr>
      </w:pPr>
      <w:r>
        <w:rPr>
          <w:sz w:val="21"/>
        </w:rPr>
        <w:t>（2）白天，屋前的石质地面升温快，形成低压，山林升温速度慢，气温较低，形成高压，是下沉气流，所以近地面气流由山林流向石质地面，形成穿堂风，该地理原理是下垫面受热不均导致的空气运动，符合热力环流的原理，A正确；温室效应主要是空气中温室气体增多导致对地面长波辐射的吸收增强，最终导致气温升高的现象；热岛效应是由于城市人为废热的排放，使得城市气温较郊区高的现象；大气的受热过程是太阳短波辐射先使地面升温，之后地面长波辐射又使大气升温的过程。“穿堂风”的形成原理与温室效应、热岛效应、大气的受热过程等不符合，BCD错误。故选A。</w:t>
      </w:r>
    </w:p>
    <w:p w14:paraId="710845E8">
      <w:pPr>
        <w:shd w:val="clear" w:color="auto" w:fill="auto"/>
        <w:spacing w:line="360" w:lineRule="auto"/>
        <w:jc w:val="left"/>
        <w:textAlignment w:val="center"/>
        <w:rPr>
          <w:sz w:val="21"/>
        </w:rPr>
      </w:pPr>
      <w:r>
        <w:rPr>
          <w:sz w:val="21"/>
        </w:rPr>
        <w:t>（3）白天，在太阳照射下，屋前地面增温快，气温较高，空气上升，近地面形成低压；屋后增温慢，气温较低，空气收缩下沉，近地面形成高压；近地面空气屋后流向屋前。夜晚，屋前地面降温快，气温较低，近地面形成高压；屋后降温慢，气温较高，近地面形成低压；近地面空气屋前流向屋后，与白天风向相反。</w:t>
      </w:r>
    </w:p>
    <w:p w14:paraId="0054A8DF">
      <w:pPr>
        <w:shd w:val="clear" w:color="auto" w:fill="auto"/>
        <w:spacing w:line="360" w:lineRule="auto"/>
        <w:jc w:val="left"/>
        <w:textAlignment w:val="center"/>
        <w:rPr>
          <w:sz w:val="21"/>
        </w:rPr>
      </w:pPr>
      <w:r>
        <w:rPr>
          <w:sz w:val="21"/>
        </w:rPr>
        <w:t>（4）据图可知，甲处西侧为高压，东侧为低压，所以水平气压梯度力垂直于等压线，由西指向东，受地转偏向力影响，向右偏，所以甲处吹西北风。与乙地相比，甲地等压线更密集，水平气压梯度力更大，所以风力更大。所以甲地风力大于乙地。</w:t>
      </w:r>
    </w:p>
    <w:p w14:paraId="43D07784">
      <w:pPr>
        <w:shd w:val="clear" w:color="auto" w:fill="auto"/>
        <w:spacing w:line="360" w:lineRule="auto"/>
        <w:jc w:val="left"/>
        <w:textAlignment w:val="center"/>
        <w:rPr>
          <w:sz w:val="21"/>
        </w:rPr>
      </w:pPr>
      <w:r>
        <w:rPr>
          <w:sz w:val="21"/>
        </w:rPr>
        <w:t>2</w:t>
      </w:r>
      <w:r>
        <w:rPr>
          <w:rFonts w:hint="eastAsia"/>
          <w:sz w:val="21"/>
          <w:lang w:val="en-US" w:eastAsia="zh-CN"/>
        </w:rPr>
        <w:t>7</w:t>
      </w:r>
      <w:r>
        <w:rPr>
          <w:sz w:val="21"/>
        </w:rPr>
        <w:t>．(1)     ②     ①</w:t>
      </w:r>
    </w:p>
    <w:p w14:paraId="2E7FD9CB">
      <w:pPr>
        <w:shd w:val="clear" w:color="auto" w:fill="auto"/>
        <w:spacing w:line="360" w:lineRule="auto"/>
        <w:jc w:val="left"/>
        <w:textAlignment w:val="center"/>
        <w:rPr>
          <w:sz w:val="21"/>
        </w:rPr>
      </w:pPr>
      <w:r>
        <w:rPr>
          <w:sz w:val="21"/>
        </w:rPr>
        <w:t>(2)③流向②</w:t>
      </w:r>
    </w:p>
    <w:p w14:paraId="399E7625">
      <w:pPr>
        <w:shd w:val="clear" w:color="auto" w:fill="auto"/>
        <w:spacing w:line="360" w:lineRule="auto"/>
        <w:jc w:val="left"/>
        <w:textAlignment w:val="center"/>
        <w:rPr>
          <w:sz w:val="21"/>
        </w:rPr>
      </w:pPr>
      <w:r>
        <w:rPr>
          <w:sz w:val="21"/>
        </w:rPr>
        <w:t>(3)     海陆间     ④     修建水库</w:t>
      </w:r>
    </w:p>
    <w:p w14:paraId="1B8DAAF1">
      <w:pPr>
        <w:shd w:val="clear" w:color="auto" w:fill="auto"/>
        <w:spacing w:line="360" w:lineRule="auto"/>
        <w:jc w:val="left"/>
        <w:textAlignment w:val="center"/>
        <w:rPr>
          <w:sz w:val="21"/>
        </w:rPr>
      </w:pPr>
      <w:r>
        <w:rPr>
          <w:sz w:val="21"/>
        </w:rPr>
        <w:t>(4)     夏季     亚洲东部沿海地区，气候是季风气候，夏季东南季风从太平洋上输送大量的水汽形成了丰沛的降水</w:t>
      </w:r>
    </w:p>
    <w:p w14:paraId="6580A828">
      <w:pPr>
        <w:shd w:val="clear" w:color="auto" w:fill="auto"/>
        <w:spacing w:line="360" w:lineRule="auto"/>
        <w:jc w:val="left"/>
        <w:textAlignment w:val="center"/>
        <w:rPr>
          <w:sz w:val="21"/>
        </w:rPr>
      </w:pPr>
      <w:r>
        <w:rPr>
          <w:sz w:val="21"/>
        </w:rPr>
        <w:t>(5)     ④     增大</w:t>
      </w:r>
    </w:p>
    <w:p w14:paraId="05D7A585">
      <w:pPr>
        <w:shd w:val="clear" w:color="auto" w:fill="auto"/>
        <w:spacing w:line="360" w:lineRule="auto"/>
        <w:jc w:val="left"/>
        <w:textAlignment w:val="center"/>
        <w:rPr>
          <w:sz w:val="21"/>
        </w:rPr>
      </w:pPr>
      <w:r>
        <w:rPr>
          <w:sz w:val="21"/>
        </w:rPr>
        <w:t>【知识点】等高线地形图及其判读、水循环的类型及其主要环节、人类活动对水循环的影响、河流堆积地貌</w:t>
      </w:r>
    </w:p>
    <w:p w14:paraId="1B1239DE">
      <w:pPr>
        <w:shd w:val="clear" w:color="auto" w:fill="auto"/>
        <w:spacing w:line="360" w:lineRule="auto"/>
        <w:jc w:val="left"/>
        <w:textAlignment w:val="center"/>
        <w:rPr>
          <w:sz w:val="21"/>
        </w:rPr>
      </w:pPr>
      <w:r>
        <w:rPr>
          <w:sz w:val="21"/>
        </w:rPr>
        <w:t>【分析】本题组以某地区的地质剖面图和水循环示意图为材料设置地理试题，涉及河流地貌、水循环环节和类型、人类活动对水循环的影响等地理知识，考查学生的读图分析能力、对地理基本知识的迁移运用能力，落实综合思维、区域认知的地理学科核心素养。</w:t>
      </w:r>
    </w:p>
    <w:p w14:paraId="1FAC815B">
      <w:pPr>
        <w:shd w:val="clear" w:color="auto" w:fill="auto"/>
        <w:spacing w:line="360" w:lineRule="auto"/>
        <w:jc w:val="left"/>
        <w:textAlignment w:val="center"/>
        <w:rPr>
          <w:sz w:val="21"/>
        </w:rPr>
      </w:pPr>
      <w:r>
        <w:rPr>
          <w:sz w:val="21"/>
        </w:rPr>
        <w:t>【详解】（1）左图中丙是山麓冲积扇，丁是河口三角洲。对应右图中，②地处河流流出山口处，应为山麓冲积扇；①地处河流入海口处，发育河口三角洲地貌。</w:t>
      </w:r>
    </w:p>
    <w:p w14:paraId="022400A1">
      <w:pPr>
        <w:shd w:val="clear" w:color="auto" w:fill="auto"/>
        <w:spacing w:line="360" w:lineRule="auto"/>
        <w:jc w:val="left"/>
        <w:textAlignment w:val="center"/>
        <w:rPr>
          <w:sz w:val="21"/>
        </w:rPr>
      </w:pPr>
      <w:r>
        <w:rPr>
          <w:sz w:val="21"/>
        </w:rPr>
        <w:t>（2）在等高线地形图上，等高线向海拔高处凸为山谷，山谷是孕育河流的地方，河流流向与等高线凸出方向相反，图中河流流向为③流向②。</w:t>
      </w:r>
    </w:p>
    <w:p w14:paraId="49864407">
      <w:pPr>
        <w:shd w:val="clear" w:color="auto" w:fill="auto"/>
        <w:spacing w:line="360" w:lineRule="auto"/>
        <w:jc w:val="left"/>
        <w:textAlignment w:val="center"/>
        <w:rPr>
          <w:sz w:val="21"/>
        </w:rPr>
      </w:pPr>
      <w:r>
        <w:rPr>
          <w:sz w:val="21"/>
        </w:rPr>
        <w:t>（3）图中①、②、③、④分别对应水循环环节中的蒸发、水汽输送、降水、地表径流环节。上述环节构成了海陆间循环。目前，人类主要是通过影响地表径流，即④来影响水循环，通过修建水库雨季蓄水、旱季供水来改变地表水的时间分配状况。</w:t>
      </w:r>
    </w:p>
    <w:p w14:paraId="64C3985C">
      <w:pPr>
        <w:shd w:val="clear" w:color="auto" w:fill="auto"/>
        <w:spacing w:line="360" w:lineRule="auto"/>
        <w:jc w:val="left"/>
        <w:textAlignment w:val="center"/>
        <w:rPr>
          <w:sz w:val="21"/>
        </w:rPr>
      </w:pPr>
      <w:r>
        <w:rPr>
          <w:sz w:val="21"/>
        </w:rPr>
        <w:t>（4）如果该地区位于亚洲东部，为季风气候区，夏季受东南季风的影响，东南季风从太平洋上带来丰沛的水汽，形成降水，此时段，水汽输送量最大。</w:t>
      </w:r>
    </w:p>
    <w:p w14:paraId="7DB79781">
      <w:pPr>
        <w:shd w:val="clear" w:color="auto" w:fill="auto"/>
        <w:spacing w:line="360" w:lineRule="auto"/>
        <w:jc w:val="left"/>
        <w:textAlignment w:val="center"/>
        <w:rPr>
          <w:sz w:val="21"/>
        </w:rPr>
      </w:pPr>
      <w:r>
        <w:rPr>
          <w:sz w:val="21"/>
        </w:rPr>
        <w:t>（5）人类大量砍伐森林，失去植被的环境效益，使得水循环中的植物蒸腾环节水量减少，下渗量和地下径流减少，地表径流环节④水量明显增多。植被破坏，水土流失加剧，河流含沙量增大，河流挟带泥沙在出山口和入海口处形成山麓冲积扇和河口三角洲的面积增大。</w:t>
      </w:r>
    </w:p>
    <w:p w14:paraId="225DC477">
      <w:pPr>
        <w:shd w:val="clear" w:color="auto" w:fill="auto"/>
        <w:spacing w:line="360" w:lineRule="auto"/>
        <w:jc w:val="left"/>
        <w:textAlignment w:val="center"/>
        <w:rPr>
          <w:sz w:val="21"/>
        </w:rPr>
      </w:pPr>
      <w:r>
        <w:rPr>
          <w:sz w:val="21"/>
        </w:rPr>
        <w:t>2</w:t>
      </w:r>
      <w:r>
        <w:rPr>
          <w:rFonts w:hint="eastAsia"/>
          <w:sz w:val="21"/>
          <w:lang w:val="en-US" w:eastAsia="zh-CN"/>
        </w:rPr>
        <w:t>8</w:t>
      </w:r>
      <w:r>
        <w:rPr>
          <w:sz w:val="21"/>
        </w:rPr>
        <w:t>．(1)     玉米     商品谷物农业     规模大     机械化程度高     商品率高</w:t>
      </w:r>
    </w:p>
    <w:p w14:paraId="0F756BF9">
      <w:pPr>
        <w:shd w:val="clear" w:color="auto" w:fill="auto"/>
        <w:spacing w:line="360" w:lineRule="auto"/>
        <w:jc w:val="left"/>
        <w:textAlignment w:val="center"/>
        <w:rPr>
          <w:rFonts w:hint="eastAsia" w:eastAsia="宋体"/>
          <w:sz w:val="21"/>
          <w:lang w:eastAsia="zh-CN"/>
        </w:rPr>
      </w:pPr>
      <w:r>
        <w:rPr>
          <w:sz w:val="21"/>
        </w:rPr>
        <w:t>(2)</w:t>
      </w:r>
      <w:r>
        <w:rPr>
          <w:rFonts w:hint="eastAsia"/>
          <w:sz w:val="21"/>
          <w:lang w:val="en-US" w:eastAsia="zh-CN"/>
        </w:rPr>
        <w:t xml:space="preserve">  </w:t>
      </w:r>
      <w:r>
        <w:rPr>
          <w:sz w:val="21"/>
        </w:rPr>
        <w:t>混合农业</w:t>
      </w:r>
      <w:r>
        <w:rPr>
          <w:rFonts w:hint="eastAsia"/>
          <w:sz w:val="21"/>
          <w:lang w:eastAsia="zh-CN"/>
        </w:rPr>
        <w:t>（</w:t>
      </w:r>
      <w:r>
        <w:rPr>
          <w:rFonts w:hint="eastAsia"/>
          <w:sz w:val="21"/>
          <w:lang w:val="en-US" w:eastAsia="zh-CN"/>
        </w:rPr>
        <w:t>或小麦--牧羊带</w:t>
      </w:r>
      <w:r>
        <w:rPr>
          <w:rFonts w:hint="eastAsia"/>
          <w:sz w:val="21"/>
          <w:lang w:eastAsia="zh-CN"/>
        </w:rPr>
        <w:t>）</w:t>
      </w:r>
    </w:p>
    <w:p w14:paraId="672A0DC7">
      <w:pPr>
        <w:shd w:val="clear" w:color="auto" w:fill="auto"/>
        <w:spacing w:line="360" w:lineRule="auto"/>
        <w:ind w:left="420" w:hanging="420" w:hangingChars="200"/>
        <w:jc w:val="left"/>
        <w:textAlignment w:val="center"/>
        <w:rPr>
          <w:rFonts w:hint="eastAsia" w:eastAsia="宋体"/>
          <w:sz w:val="21"/>
          <w:lang w:eastAsia="zh-CN"/>
        </w:rPr>
      </w:pPr>
      <w:r>
        <w:rPr>
          <w:sz w:val="21"/>
        </w:rPr>
        <w:t xml:space="preserve">(3) </w:t>
      </w:r>
      <w:r>
        <w:rPr>
          <w:rFonts w:hint="eastAsia"/>
          <w:sz w:val="21"/>
          <w:lang w:val="en-US" w:eastAsia="zh-CN"/>
        </w:rPr>
        <w:t xml:space="preserve"> </w:t>
      </w:r>
      <w:r>
        <w:rPr>
          <w:sz w:val="21"/>
        </w:rPr>
        <w:t>家庭     小麦     农场是一个良性的生态系统；灵活性强，能适应市场的需求变化；合理安排农事活动。</w:t>
      </w:r>
      <w:r>
        <w:rPr>
          <w:rFonts w:hint="eastAsia"/>
          <w:sz w:val="21"/>
          <w:lang w:eastAsia="zh-CN"/>
        </w:rPr>
        <w:t>（</w:t>
      </w:r>
      <w:r>
        <w:rPr>
          <w:rFonts w:hint="eastAsia"/>
          <w:sz w:val="21"/>
          <w:lang w:val="en-US" w:eastAsia="zh-CN"/>
        </w:rPr>
        <w:t>答出两点即可</w:t>
      </w:r>
      <w:r>
        <w:rPr>
          <w:rFonts w:hint="eastAsia"/>
          <w:sz w:val="21"/>
          <w:lang w:eastAsia="zh-CN"/>
        </w:rPr>
        <w:t>）</w:t>
      </w:r>
    </w:p>
    <w:p w14:paraId="11DABFE4">
      <w:pPr>
        <w:shd w:val="clear" w:color="auto" w:fill="auto"/>
        <w:spacing w:line="360" w:lineRule="auto"/>
        <w:jc w:val="left"/>
        <w:textAlignment w:val="center"/>
        <w:rPr>
          <w:sz w:val="21"/>
        </w:rPr>
      </w:pPr>
      <w:r>
        <w:rPr>
          <w:sz w:val="21"/>
        </w:rPr>
        <w:t>【知识点】商品谷物农业、澳大利亚混合农业</w:t>
      </w:r>
    </w:p>
    <w:p w14:paraId="2E10784D">
      <w:pPr>
        <w:shd w:val="clear" w:color="auto" w:fill="auto"/>
        <w:spacing w:line="360" w:lineRule="auto"/>
        <w:jc w:val="left"/>
        <w:textAlignment w:val="center"/>
        <w:rPr>
          <w:sz w:val="21"/>
        </w:rPr>
      </w:pPr>
      <w:r>
        <w:rPr>
          <w:sz w:val="21"/>
        </w:rPr>
        <w:t>【分析】本题以澳大利亚和美国部分农业分布图为载体，考查农业地域类型分布、特点等内容。重点考查获取和解读地理信息、论证和探讨地理问题等能力以及区域认知、综合思维等学科素养。</w:t>
      </w:r>
    </w:p>
    <w:p w14:paraId="25B8D89D">
      <w:pPr>
        <w:shd w:val="clear" w:color="auto" w:fill="auto"/>
        <w:spacing w:line="360" w:lineRule="auto"/>
        <w:jc w:val="left"/>
        <w:textAlignment w:val="center"/>
        <w:rPr>
          <w:sz w:val="21"/>
        </w:rPr>
      </w:pPr>
      <w:r>
        <w:rPr>
          <w:sz w:val="21"/>
        </w:rPr>
        <w:t>【详解】（1）读右图美国农业带图并结合所学，可知B区域位于美国五大湖乳畜带以南，这里地势平坦、土质肥沃，无霜期为160-200天，年降水量为500-600毫米，自然条件十分有利于玉米的生长，因此B区域种植的农作物是玉米。根据所学，商品谷物农业种植的作物主要是小麦和玉米，因此判断B区域属于商品谷物农业地域类型。由于商品谷物农业是一种面向市场的农业地域类型，再加上该地区位于美国中部平原地区，地势平坦开阔，农业人口少，利于农业机械耕作和大规模经营，因此其生产特点是生产规模大、机械化程度高、商品率高。</w:t>
      </w:r>
    </w:p>
    <w:p w14:paraId="0D27000F">
      <w:pPr>
        <w:shd w:val="clear" w:color="auto" w:fill="auto"/>
        <w:spacing w:line="360" w:lineRule="auto"/>
        <w:jc w:val="left"/>
        <w:textAlignment w:val="center"/>
        <w:rPr>
          <w:sz w:val="21"/>
        </w:rPr>
      </w:pPr>
      <w:r>
        <w:rPr>
          <w:sz w:val="21"/>
        </w:rPr>
        <w:t>（2）读左图澳大利亚图并结合所学，图中D区域属于亚热带气候，光热充足，处于大分水岭背风坡，降水较少，但有墨累河及丰富的地下水提供水源，以及地处中部平原地区，地势低平，土壤肥沃，再加上这里地广人稀，土地租金低，适合小麦种植和牧羊活动开展，因此判断D区域农业地域类型是混合农业。</w:t>
      </w:r>
    </w:p>
    <w:p w14:paraId="347106EF">
      <w:pPr>
        <w:shd w:val="clear" w:color="auto" w:fill="auto"/>
        <w:spacing w:line="360" w:lineRule="auto"/>
        <w:jc w:val="left"/>
        <w:textAlignment w:val="center"/>
        <w:rPr>
          <w:sz w:val="21"/>
        </w:rPr>
      </w:pPr>
    </w:p>
    <w:p w14:paraId="7C2465C9">
      <w:pPr>
        <w:shd w:val="clear" w:color="auto" w:fill="auto"/>
        <w:spacing w:line="360" w:lineRule="auto"/>
        <w:jc w:val="left"/>
        <w:textAlignment w:val="center"/>
        <w:rPr>
          <w:sz w:val="21"/>
        </w:rPr>
      </w:pPr>
      <w:r>
        <w:rPr>
          <w:sz w:val="21"/>
        </w:rPr>
        <w:t>（3）由于两地都是发达国家，农地产权私有化为其家庭农场制的发展打下了坚实的基础；发达国家农业人口少而土地面积广，地广人稀，这样以家庭为单位易于开展生产；再加上发达国家发达的工业和农业科技，为规模较大的家庭农场经营提供了生产资料、农业机械以及农业技术强大支撑，因此两种农业地域类型的农场一般是家庭为单位进行经营。根据以上分析可知两地种植的农作物都有小麦。由于D地区为澳大利亚的混合农业，其生产过程中的主要优点：由于其采用了轮作方式（麦田、牧场、休耕地轮流作业），能够保持土壤的肥力，使农场成为一个良性发展的生态系统；根据所学，澳大利亚小麦种植忙碌期分别为犁地(1、2)月、播种(3～5)月和收割(10～12)月，即小麦的忙碌表现为秋种夏收；而牧羊活动的忙碌季节又是小麦生长季节(冬季)，即配种和剪羊毛(6～9月)，这样能够合理安排农事活动；根据市场的需求变化来及时调整农业生产（是扩大小麦种植面积、还是扩大牧羊活动），这样就使农业生产具有了很强的灵活性，保证稳定的经济效益。</w:t>
      </w:r>
    </w:p>
    <w:p w14:paraId="014AC7C0">
      <w:pPr>
        <w:shd w:val="clear" w:color="auto" w:fill="auto"/>
        <w:spacing w:line="360" w:lineRule="auto"/>
        <w:jc w:val="left"/>
        <w:textAlignment w:val="center"/>
        <w:rPr>
          <w:sz w:val="21"/>
        </w:rPr>
      </w:pPr>
    </w:p>
    <w:p w14:paraId="13F50BC7">
      <w:pPr>
        <w:shd w:val="clear" w:color="auto" w:fill="auto"/>
        <w:spacing w:line="360" w:lineRule="auto"/>
        <w:jc w:val="left"/>
        <w:textAlignment w:val="center"/>
        <w:rPr>
          <w:sz w:val="21"/>
        </w:rPr>
      </w:pPr>
      <w:r>
        <w:rPr>
          <w:sz w:val="21"/>
        </w:rPr>
        <w:t>2</w:t>
      </w:r>
      <w:r>
        <w:rPr>
          <w:rFonts w:hint="eastAsia"/>
          <w:sz w:val="21"/>
          <w:lang w:val="en-US" w:eastAsia="zh-CN"/>
        </w:rPr>
        <w:t>9</w:t>
      </w:r>
      <w:r>
        <w:rPr>
          <w:sz w:val="21"/>
        </w:rPr>
        <w:t>．(1)</w:t>
      </w:r>
      <w:r>
        <w:rPr>
          <w:rFonts w:hint="eastAsia"/>
          <w:sz w:val="21"/>
          <w:lang w:val="en-US" w:eastAsia="zh-CN"/>
        </w:rPr>
        <w:t xml:space="preserve">  </w:t>
      </w:r>
      <w:r>
        <w:rPr>
          <w:sz w:val="21"/>
        </w:rPr>
        <w:t>东北风</w:t>
      </w:r>
    </w:p>
    <w:p w14:paraId="10069962">
      <w:pPr>
        <w:shd w:val="clear" w:color="auto" w:fill="auto"/>
        <w:spacing w:line="360" w:lineRule="auto"/>
        <w:jc w:val="left"/>
        <w:textAlignment w:val="center"/>
        <w:rPr>
          <w:sz w:val="21"/>
        </w:rPr>
      </w:pPr>
      <w:r>
        <w:rPr>
          <w:sz w:val="21"/>
        </w:rPr>
        <w:t>(2)   软件园     水泥厂     服装厂</w:t>
      </w:r>
    </w:p>
    <w:p w14:paraId="67BA1C27">
      <w:pPr>
        <w:shd w:val="clear" w:color="auto" w:fill="auto"/>
        <w:spacing w:line="360" w:lineRule="auto"/>
        <w:jc w:val="left"/>
        <w:textAlignment w:val="center"/>
        <w:rPr>
          <w:sz w:val="21"/>
        </w:rPr>
      </w:pPr>
      <w:r>
        <w:rPr>
          <w:sz w:val="21"/>
        </w:rPr>
        <w:t xml:space="preserve">(3) </w:t>
      </w:r>
      <w:r>
        <w:rPr>
          <w:rFonts w:hint="eastAsia"/>
          <w:sz w:val="21"/>
          <w:lang w:val="en-US" w:eastAsia="zh-CN"/>
        </w:rPr>
        <w:t xml:space="preserve"> </w:t>
      </w:r>
      <w:r>
        <w:rPr>
          <w:sz w:val="21"/>
        </w:rPr>
        <w:t xml:space="preserve"> A    位于河流上游，环境优美     附近有大学城，靠近文化教育区，环境好</w:t>
      </w:r>
    </w:p>
    <w:p w14:paraId="7F029291">
      <w:pPr>
        <w:shd w:val="clear" w:color="auto" w:fill="auto"/>
        <w:spacing w:line="360" w:lineRule="auto"/>
        <w:jc w:val="left"/>
        <w:textAlignment w:val="center"/>
        <w:rPr>
          <w:sz w:val="21"/>
        </w:rPr>
      </w:pPr>
      <w:r>
        <w:rPr>
          <w:sz w:val="21"/>
        </w:rPr>
        <w:t>(4)</w:t>
      </w:r>
      <w:r>
        <w:rPr>
          <w:rFonts w:hint="eastAsia"/>
          <w:sz w:val="21"/>
          <w:lang w:val="en-US" w:eastAsia="zh-CN"/>
        </w:rPr>
        <w:t xml:space="preserve">  </w:t>
      </w:r>
      <w:r>
        <w:rPr>
          <w:sz w:val="21"/>
        </w:rPr>
        <w:t>靠近原料；</w:t>
      </w:r>
      <w:r>
        <w:rPr>
          <w:rFonts w:hint="eastAsia"/>
          <w:sz w:val="21"/>
          <w:lang w:val="en-US" w:eastAsia="zh-CN"/>
        </w:rPr>
        <w:t xml:space="preserve">  </w:t>
      </w:r>
      <w:r>
        <w:rPr>
          <w:sz w:val="21"/>
        </w:rPr>
        <w:t>交通便利</w:t>
      </w:r>
    </w:p>
    <w:p w14:paraId="784A94BB">
      <w:pPr>
        <w:shd w:val="clear" w:color="auto" w:fill="auto"/>
        <w:spacing w:line="360" w:lineRule="auto"/>
        <w:jc w:val="left"/>
        <w:textAlignment w:val="center"/>
        <w:rPr>
          <w:sz w:val="21"/>
        </w:rPr>
      </w:pPr>
      <w:r>
        <w:rPr>
          <w:sz w:val="21"/>
        </w:rPr>
        <w:t>(5)  增加就业岗位     促进产业转型升级     促进当地经济发展</w:t>
      </w:r>
    </w:p>
    <w:p w14:paraId="269619A0">
      <w:pPr>
        <w:shd w:val="clear" w:color="auto" w:fill="auto"/>
        <w:spacing w:line="360" w:lineRule="auto"/>
        <w:jc w:val="left"/>
        <w:textAlignment w:val="center"/>
        <w:rPr>
          <w:sz w:val="21"/>
        </w:rPr>
      </w:pPr>
      <w:r>
        <w:rPr>
          <w:sz w:val="21"/>
        </w:rPr>
        <w:t xml:space="preserve">【知识点】城市中各功能区的分布和特征、工业的主要区位因素、环境条件对工业区位选择的影响、工业（区）发展对区域的影响 </w:t>
      </w:r>
    </w:p>
    <w:p w14:paraId="7678096D">
      <w:pPr>
        <w:shd w:val="clear" w:color="auto" w:fill="auto"/>
        <w:spacing w:line="360" w:lineRule="auto"/>
        <w:jc w:val="left"/>
        <w:textAlignment w:val="center"/>
        <w:rPr>
          <w:sz w:val="21"/>
        </w:rPr>
      </w:pPr>
      <w:r>
        <w:rPr>
          <w:sz w:val="21"/>
        </w:rPr>
        <w:t>【分析】本题以城市规划图为材料，涉及工业区选址、居住区布局等知识点，以考查学生对基础知识的掌握和应用情况，培养学生的地理核心素养。</w:t>
      </w:r>
    </w:p>
    <w:p w14:paraId="78CCC04D">
      <w:pPr>
        <w:shd w:val="clear" w:color="auto" w:fill="auto"/>
        <w:spacing w:line="360" w:lineRule="auto"/>
        <w:jc w:val="left"/>
        <w:textAlignment w:val="center"/>
        <w:rPr>
          <w:sz w:val="21"/>
        </w:rPr>
      </w:pPr>
      <w:r>
        <w:rPr>
          <w:sz w:val="21"/>
        </w:rPr>
        <w:t>【详解】（1）结合所学知识和图中指向标可知，工业区位于西南方，即主导风向的下风向，则该地主导风向为东北风。</w:t>
      </w:r>
    </w:p>
    <w:p w14:paraId="0DE76E10">
      <w:pPr>
        <w:shd w:val="clear" w:color="auto" w:fill="auto"/>
        <w:spacing w:line="360" w:lineRule="auto"/>
        <w:jc w:val="left"/>
        <w:textAlignment w:val="center"/>
        <w:rPr>
          <w:sz w:val="21"/>
        </w:rPr>
      </w:pPr>
      <w:r>
        <w:rPr>
          <w:sz w:val="21"/>
        </w:rPr>
        <w:t>（2）由图可知，①地处河流上游，环境较好，故适合布局对环境要求较高的软件园；②地处河流下游，且铁路经过，适合布局对环境有污染且要求交通便利的水泥厂；③距市区近，靠近住宅区，则可以布局需要大量劳动力的服装厂。</w:t>
      </w:r>
    </w:p>
    <w:p w14:paraId="63683938">
      <w:pPr>
        <w:shd w:val="clear" w:color="auto" w:fill="auto"/>
        <w:spacing w:line="360" w:lineRule="auto"/>
        <w:jc w:val="left"/>
        <w:textAlignment w:val="center"/>
        <w:rPr>
          <w:sz w:val="21"/>
        </w:rPr>
      </w:pPr>
      <w:r>
        <w:rPr>
          <w:sz w:val="21"/>
        </w:rPr>
        <w:t>（3）由图可以看出，C位于河流下游，环境较差，B位于住宅区内部，都不适合布局高级住宅；只有A位于河流上游，地势较高，环境优美，且附近为大学城，靠近文化区，适合布局高级住宅。</w:t>
      </w:r>
    </w:p>
    <w:p w14:paraId="04F8A5DA">
      <w:pPr>
        <w:shd w:val="clear" w:color="auto" w:fill="auto"/>
        <w:spacing w:line="360" w:lineRule="auto"/>
        <w:jc w:val="left"/>
        <w:textAlignment w:val="center"/>
        <w:rPr>
          <w:sz w:val="21"/>
        </w:rPr>
      </w:pPr>
      <w:r>
        <w:rPr>
          <w:sz w:val="21"/>
        </w:rPr>
        <w:t>（4）由图可以看出，甲处附近河流经过，既有水源，又可以依托河流发展内河航运，且离铁路较近，交通便利；此外，甲处有铁矿，原料丰富，利于发展钢铁工业。</w:t>
      </w:r>
    </w:p>
    <w:p w14:paraId="7D58E823">
      <w:pPr>
        <w:shd w:val="clear" w:color="auto" w:fill="auto"/>
        <w:spacing w:line="360" w:lineRule="auto"/>
        <w:jc w:val="left"/>
        <w:textAlignment w:val="center"/>
        <w:rPr>
          <w:sz w:val="21"/>
        </w:rPr>
      </w:pPr>
      <w:r>
        <w:rPr>
          <w:sz w:val="21"/>
        </w:rPr>
        <w:t>（5）根据所学知识可知，电子工业作为新型工业，其引进能够直接促进当地的经济发展和产业转型升级，此外，工厂建设和运作还能够创造更多的就业岗位，完善当地的基础设施建设。</w:t>
      </w:r>
    </w:p>
    <w:p w14:paraId="3E938FDE">
      <w:pPr>
        <w:shd w:val="clear" w:color="auto" w:fill="auto"/>
        <w:spacing w:line="360" w:lineRule="auto"/>
        <w:jc w:val="left"/>
        <w:textAlignment w:val="center"/>
        <w:rPr>
          <w:rFonts w:hint="eastAsia"/>
          <w:sz w:val="21"/>
          <w:lang w:val="en-US" w:eastAsia="zh-CN"/>
        </w:rPr>
      </w:pPr>
      <w:r>
        <w:rPr>
          <w:rFonts w:hint="eastAsia"/>
          <w:sz w:val="21"/>
          <w:lang w:val="en-US" w:eastAsia="zh-CN"/>
        </w:rPr>
        <w:t>30.  包括：人地协调观、综合思维、区域认知、地理实践力</w:t>
      </w:r>
    </w:p>
    <w:p w14:paraId="46954190">
      <w:pPr>
        <w:shd w:val="clear" w:color="auto" w:fill="auto"/>
        <w:spacing w:line="360" w:lineRule="auto"/>
        <w:jc w:val="left"/>
        <w:textAlignment w:val="center"/>
        <w:rPr>
          <w:rFonts w:hint="eastAsia"/>
          <w:sz w:val="21"/>
          <w:lang w:val="en-US" w:eastAsia="zh-CN"/>
        </w:rPr>
      </w:pPr>
      <w:r>
        <w:rPr>
          <w:rFonts w:hint="eastAsia"/>
          <w:sz w:val="21"/>
          <w:lang w:val="en-US" w:eastAsia="zh-CN"/>
        </w:rPr>
        <w:t>相互关系：</w:t>
      </w:r>
    </w:p>
    <w:p w14:paraId="5F822F32">
      <w:pPr>
        <w:shd w:val="clear" w:color="auto" w:fill="auto"/>
        <w:spacing w:line="360" w:lineRule="auto"/>
        <w:ind w:firstLine="420" w:firstLineChars="200"/>
        <w:jc w:val="left"/>
        <w:textAlignment w:val="center"/>
        <w:rPr>
          <w:rFonts w:hint="default" w:eastAsia="宋体"/>
          <w:sz w:val="21"/>
          <w:lang w:val="en-US" w:eastAsia="zh-CN"/>
        </w:rPr>
      </w:pPr>
      <w:r>
        <w:rPr>
          <w:rFonts w:hint="eastAsia"/>
          <w:sz w:val="21"/>
          <w:lang w:val="en-US" w:eastAsia="zh-CN"/>
        </w:rPr>
        <w:t>四个核心素养相互联系、相互影响。人地协调观是核心价值观，指引地理学习方向；综合思维和区域认知是重要的思想和方法，帮助学生认识地理事物；地理实践力是能力体现，是落实其他素养的途径和手段，共同服务于学生地理学科素养的整体提升 。</w:t>
      </w:r>
    </w:p>
    <w:p w14:paraId="3E43E6BF"/>
    <w:p w14:paraId="2ED69F46"/>
    <w:sectPr>
      <w:footerReference r:id="rId3" w:type="default"/>
      <w:footerReference r:id="rId4" w:type="even"/>
      <w:pgSz w:w="23814" w:h="16840" w:orient="landscape"/>
      <w:pgMar w:top="1134" w:right="1000" w:bottom="1134" w:left="2500" w:header="851" w:footer="692" w:gutter="0"/>
      <w:cols w:space="425" w:num="2"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5ADD5">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FF0">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E46D8"/>
    <w:rsid w:val="00537201"/>
    <w:rsid w:val="006A4C40"/>
    <w:rsid w:val="006B16C5"/>
    <w:rsid w:val="006B322F"/>
    <w:rsid w:val="00776133"/>
    <w:rsid w:val="00811C76"/>
    <w:rsid w:val="008C07DE"/>
    <w:rsid w:val="00A30CCE"/>
    <w:rsid w:val="00AC3E9C"/>
    <w:rsid w:val="00BC2225"/>
    <w:rsid w:val="00BC4F14"/>
    <w:rsid w:val="00BF535F"/>
    <w:rsid w:val="00C806B0"/>
    <w:rsid w:val="00CE4DB5"/>
    <w:rsid w:val="00D304EF"/>
    <w:rsid w:val="00E476EE"/>
    <w:rsid w:val="00EF035E"/>
    <w:rsid w:val="00F16B29"/>
    <w:rsid w:val="49D42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2897</Words>
  <Characters>3130</Characters>
  <Lines>0</Lines>
  <Paragraphs>0</Paragraphs>
  <TotalTime>0</TotalTime>
  <ScaleCrop>false</ScaleCrop>
  <LinksUpToDate>false</LinksUpToDate>
  <CharactersWithSpaces>3301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阿狸</cp:lastModifiedBy>
  <dcterms:modified xsi:type="dcterms:W3CDTF">2025-05-17T08:03:19Z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247380fda719456fb9f2d8cc6de633e5ndaznzyynti1</vt:lpwstr>
  </property>
  <property fmtid="{D5CDD505-2E9C-101B-9397-08002B2CF9AE}" pid="4" name="KSOTemplateDocerSaveRecord">
    <vt:lpwstr>eyJoZGlkIjoiM2JkN2EyZjVkMjQ4ZDM1ZTA4NjgwN2QwYzgzZWUyNzMiLCJ1c2VySWQiOiI0OTEyNzgzMDAifQ==</vt:lpwstr>
  </property>
  <property fmtid="{D5CDD505-2E9C-101B-9397-08002B2CF9AE}" pid="5" name="KSOProductBuildVer">
    <vt:lpwstr>2052-12.1.0.20784</vt:lpwstr>
  </property>
  <property fmtid="{D5CDD505-2E9C-101B-9397-08002B2CF9AE}" pid="6" name="ICV">
    <vt:lpwstr>E4A7419DA77749AAA5946A0A6CD30778_13</vt:lpwstr>
  </property>
</Properties>
</file>