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FBA44">
      <w:pPr>
        <w:spacing w:line="440" w:lineRule="exact"/>
        <w:jc w:val="center"/>
        <w:rPr>
          <w:rFonts w:hint="default" w:ascii="方正黑体_GBK" w:hAnsi="黑体" w:eastAsia="方正黑体_GBK" w:cs="黑体"/>
          <w:sz w:val="32"/>
          <w:szCs w:val="32"/>
          <w:lang w:val="en-US"/>
        </w:rPr>
      </w:pPr>
      <w:bookmarkStart w:id="0" w:name="_GoBack"/>
      <w:r>
        <w:rPr>
          <w:rFonts w:hint="eastAsia" w:ascii="方正黑体_GBK" w:eastAsia="方正黑体_GBK"/>
          <w:sz w:val="32"/>
          <w:szCs w:val="32"/>
        </w:rPr>
        <w:t>中小学教师</w:t>
      </w:r>
      <w:r>
        <w:rPr>
          <w:rFonts w:hint="eastAsia" w:ascii="方正黑体_GBK" w:eastAsia="方正黑体_GBK"/>
          <w:sz w:val="32"/>
          <w:szCs w:val="32"/>
          <w:lang w:val="en-US" w:eastAsia="zh-CN"/>
        </w:rPr>
        <w:t>专业能力考核</w:t>
      </w:r>
      <w:r>
        <w:rPr>
          <w:rFonts w:hint="eastAsia" w:ascii="方正黑体_GBK" w:eastAsia="方正黑体_GBK"/>
          <w:sz w:val="32"/>
          <w:szCs w:val="32"/>
        </w:rPr>
        <w:t>测</w:t>
      </w:r>
      <w:r>
        <w:rPr>
          <w:rFonts w:hint="eastAsia" w:ascii="方正黑体_GBK" w:hAnsi="黑体" w:eastAsia="方正黑体_GBK" w:cs="黑体"/>
          <w:sz w:val="32"/>
          <w:szCs w:val="32"/>
        </w:rPr>
        <w:t>试卷</w:t>
      </w:r>
      <w:r>
        <w:rPr>
          <w:rFonts w:hint="eastAsia" w:ascii="方正黑体_GBK" w:eastAsia="方正黑体_GBK"/>
          <w:sz w:val="32"/>
          <w:szCs w:val="32"/>
          <w:lang w:val="en-US" w:eastAsia="zh-CN"/>
        </w:rPr>
        <w:t>参考答案及解释</w:t>
      </w:r>
    </w:p>
    <w:bookmarkEnd w:id="0"/>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3BF5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14:paraId="49D76F18">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tcPr>
          <w:p w14:paraId="3C73705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tcPr>
          <w:p w14:paraId="5C37980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tcPr>
          <w:p w14:paraId="164F40D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tcPr>
          <w:p w14:paraId="2523D47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tcPr>
          <w:p w14:paraId="3FF013D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tcPr>
          <w:p w14:paraId="56A5967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tcPr>
          <w:p w14:paraId="79A651D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tcPr>
          <w:p w14:paraId="1678821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tcPr>
          <w:p w14:paraId="3FD3E9F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tcPr>
          <w:p w14:paraId="2D23ACE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067E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14:paraId="2F66B5C2">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tcPr>
          <w:p w14:paraId="5ACF1504">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A</w:t>
            </w:r>
          </w:p>
        </w:tc>
        <w:tc>
          <w:tcPr>
            <w:tcW w:w="454" w:type="pct"/>
            <w:tcMar>
              <w:top w:w="0" w:type="dxa"/>
              <w:bottom w:w="0" w:type="dxa"/>
            </w:tcMar>
          </w:tcPr>
          <w:p w14:paraId="6FEFD8A4">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C</w:t>
            </w:r>
          </w:p>
        </w:tc>
        <w:tc>
          <w:tcPr>
            <w:tcW w:w="454" w:type="pct"/>
            <w:tcMar>
              <w:top w:w="0" w:type="dxa"/>
              <w:bottom w:w="0" w:type="dxa"/>
            </w:tcMar>
          </w:tcPr>
          <w:p w14:paraId="6D9D648C">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D</w:t>
            </w:r>
          </w:p>
        </w:tc>
        <w:tc>
          <w:tcPr>
            <w:tcW w:w="454" w:type="pct"/>
            <w:tcMar>
              <w:top w:w="0" w:type="dxa"/>
              <w:bottom w:w="0" w:type="dxa"/>
            </w:tcMar>
          </w:tcPr>
          <w:p w14:paraId="6CC885A2">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A</w:t>
            </w:r>
          </w:p>
        </w:tc>
        <w:tc>
          <w:tcPr>
            <w:tcW w:w="454" w:type="pct"/>
            <w:tcMar>
              <w:top w:w="0" w:type="dxa"/>
              <w:bottom w:w="0" w:type="dxa"/>
            </w:tcMar>
          </w:tcPr>
          <w:p w14:paraId="539F6714">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B</w:t>
            </w:r>
          </w:p>
        </w:tc>
        <w:tc>
          <w:tcPr>
            <w:tcW w:w="454" w:type="pct"/>
            <w:tcMar>
              <w:top w:w="0" w:type="dxa"/>
              <w:bottom w:w="0" w:type="dxa"/>
            </w:tcMar>
          </w:tcPr>
          <w:p w14:paraId="01C5F15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tcPr>
          <w:p w14:paraId="01F8AF04">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D</w:t>
            </w:r>
          </w:p>
        </w:tc>
        <w:tc>
          <w:tcPr>
            <w:tcW w:w="454" w:type="pct"/>
            <w:tcMar>
              <w:top w:w="0" w:type="dxa"/>
              <w:bottom w:w="0" w:type="dxa"/>
            </w:tcMar>
          </w:tcPr>
          <w:p w14:paraId="2C238655">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D</w:t>
            </w:r>
          </w:p>
        </w:tc>
        <w:tc>
          <w:tcPr>
            <w:tcW w:w="454" w:type="pct"/>
            <w:tcMar>
              <w:top w:w="0" w:type="dxa"/>
              <w:bottom w:w="0" w:type="dxa"/>
            </w:tcMar>
          </w:tcPr>
          <w:p w14:paraId="1313DA1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tcPr>
          <w:p w14:paraId="63376ACF">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D</w:t>
            </w:r>
          </w:p>
        </w:tc>
      </w:tr>
      <w:tr w14:paraId="6F5C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14:paraId="307981C7">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tcPr>
          <w:p w14:paraId="0FB6D79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tcPr>
          <w:p w14:paraId="2724B32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tcPr>
          <w:p w14:paraId="30DAA0B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tcPr>
          <w:p w14:paraId="32B0553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tcPr>
          <w:p w14:paraId="0B0272F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tcPr>
          <w:p w14:paraId="06644B2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16</w:t>
            </w:r>
          </w:p>
        </w:tc>
        <w:tc>
          <w:tcPr>
            <w:tcW w:w="454" w:type="pct"/>
            <w:tcMar>
              <w:top w:w="0" w:type="dxa"/>
              <w:bottom w:w="0" w:type="dxa"/>
            </w:tcMar>
          </w:tcPr>
          <w:p w14:paraId="3B28079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17</w:t>
            </w:r>
          </w:p>
        </w:tc>
        <w:tc>
          <w:tcPr>
            <w:tcW w:w="454" w:type="pct"/>
            <w:tcMar>
              <w:top w:w="0" w:type="dxa"/>
              <w:bottom w:w="0" w:type="dxa"/>
            </w:tcMar>
          </w:tcPr>
          <w:p w14:paraId="789E879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18</w:t>
            </w:r>
          </w:p>
        </w:tc>
        <w:tc>
          <w:tcPr>
            <w:tcW w:w="454" w:type="pct"/>
            <w:tcMar>
              <w:top w:w="0" w:type="dxa"/>
              <w:bottom w:w="0" w:type="dxa"/>
            </w:tcMar>
          </w:tcPr>
          <w:p w14:paraId="0485DB2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19</w:t>
            </w:r>
          </w:p>
        </w:tc>
        <w:tc>
          <w:tcPr>
            <w:tcW w:w="454" w:type="pct"/>
            <w:tcMar>
              <w:top w:w="0" w:type="dxa"/>
              <w:bottom w:w="0" w:type="dxa"/>
            </w:tcMar>
          </w:tcPr>
          <w:p w14:paraId="00C7E4F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20</w:t>
            </w:r>
          </w:p>
        </w:tc>
      </w:tr>
      <w:tr w14:paraId="31AF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14:paraId="11E2633D">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tcPr>
          <w:p w14:paraId="0C6294AA">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B</w:t>
            </w:r>
          </w:p>
        </w:tc>
        <w:tc>
          <w:tcPr>
            <w:tcW w:w="454" w:type="pct"/>
            <w:tcMar>
              <w:top w:w="0" w:type="dxa"/>
              <w:bottom w:w="0" w:type="dxa"/>
            </w:tcMar>
          </w:tcPr>
          <w:p w14:paraId="33AB09B0">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D</w:t>
            </w:r>
          </w:p>
        </w:tc>
        <w:tc>
          <w:tcPr>
            <w:tcW w:w="454" w:type="pct"/>
            <w:tcMar>
              <w:top w:w="0" w:type="dxa"/>
              <w:bottom w:w="0" w:type="dxa"/>
            </w:tcMar>
          </w:tcPr>
          <w:p w14:paraId="7C4D0BB7">
            <w:pPr>
              <w:jc w:val="center"/>
              <w:textAlignment w:val="center"/>
              <w:rPr>
                <w:rFonts w:hint="eastAsia" w:ascii="宋体" w:hAnsi="宋体" w:eastAsia="宋体" w:cs="宋体"/>
                <w:b w:val="0"/>
                <w:i w:val="0"/>
                <w:color w:val="000000"/>
                <w:sz w:val="21"/>
                <w:lang w:eastAsia="zh-CN"/>
              </w:rPr>
            </w:pPr>
            <w:r>
              <w:rPr>
                <w:rFonts w:hint="eastAsia" w:ascii="宋体" w:hAnsi="宋体" w:cs="宋体"/>
                <w:b w:val="0"/>
                <w:i w:val="0"/>
                <w:color w:val="000000"/>
                <w:sz w:val="21"/>
                <w:lang w:val="en-US" w:eastAsia="zh-CN"/>
              </w:rPr>
              <w:t>A</w:t>
            </w:r>
          </w:p>
        </w:tc>
        <w:tc>
          <w:tcPr>
            <w:tcW w:w="454" w:type="pct"/>
            <w:tcMar>
              <w:top w:w="0" w:type="dxa"/>
              <w:bottom w:w="0" w:type="dxa"/>
            </w:tcMar>
          </w:tcPr>
          <w:p w14:paraId="184CA528">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C</w:t>
            </w:r>
          </w:p>
        </w:tc>
        <w:tc>
          <w:tcPr>
            <w:tcW w:w="454" w:type="pct"/>
            <w:tcMar>
              <w:top w:w="0" w:type="dxa"/>
              <w:bottom w:w="0" w:type="dxa"/>
            </w:tcMar>
          </w:tcPr>
          <w:p w14:paraId="0B52CD03">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A</w:t>
            </w:r>
          </w:p>
        </w:tc>
        <w:tc>
          <w:tcPr>
            <w:tcW w:w="454" w:type="pct"/>
            <w:tcMar>
              <w:top w:w="0" w:type="dxa"/>
              <w:bottom w:w="0" w:type="dxa"/>
            </w:tcMar>
          </w:tcPr>
          <w:p w14:paraId="7F32D0FC">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A</w:t>
            </w:r>
          </w:p>
        </w:tc>
        <w:tc>
          <w:tcPr>
            <w:tcW w:w="454" w:type="pct"/>
            <w:tcMar>
              <w:top w:w="0" w:type="dxa"/>
              <w:bottom w:w="0" w:type="dxa"/>
            </w:tcMar>
          </w:tcPr>
          <w:p w14:paraId="0DCEEAC1">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B</w:t>
            </w:r>
          </w:p>
        </w:tc>
        <w:tc>
          <w:tcPr>
            <w:tcW w:w="454" w:type="pct"/>
            <w:tcMar>
              <w:top w:w="0" w:type="dxa"/>
              <w:bottom w:w="0" w:type="dxa"/>
            </w:tcMar>
          </w:tcPr>
          <w:p w14:paraId="7E52A360">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C</w:t>
            </w:r>
          </w:p>
        </w:tc>
        <w:tc>
          <w:tcPr>
            <w:tcW w:w="454" w:type="pct"/>
            <w:tcMar>
              <w:top w:w="0" w:type="dxa"/>
              <w:bottom w:w="0" w:type="dxa"/>
            </w:tcMar>
          </w:tcPr>
          <w:p w14:paraId="7F5E367A">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D</w:t>
            </w:r>
          </w:p>
        </w:tc>
        <w:tc>
          <w:tcPr>
            <w:tcW w:w="454" w:type="pct"/>
            <w:tcMar>
              <w:top w:w="0" w:type="dxa"/>
              <w:bottom w:w="0" w:type="dxa"/>
            </w:tcMar>
          </w:tcPr>
          <w:p w14:paraId="42EFDB00">
            <w:pPr>
              <w:jc w:val="center"/>
              <w:textAlignment w:val="center"/>
              <w:rPr>
                <w:rFonts w:hint="eastAsia" w:ascii="宋体" w:hAnsi="宋体" w:eastAsia="宋体" w:cs="宋体"/>
                <w:b w:val="0"/>
                <w:i w:val="0"/>
                <w:color w:val="000000"/>
                <w:sz w:val="21"/>
                <w:lang w:val="en-US" w:eastAsia="zh-CN"/>
              </w:rPr>
            </w:pPr>
            <w:r>
              <w:rPr>
                <w:rFonts w:hint="eastAsia" w:ascii="宋体" w:hAnsi="宋体" w:cs="宋体"/>
                <w:b w:val="0"/>
                <w:i w:val="0"/>
                <w:color w:val="000000"/>
                <w:sz w:val="21"/>
                <w:lang w:val="en-US" w:eastAsia="zh-CN"/>
              </w:rPr>
              <w:t>B</w:t>
            </w:r>
          </w:p>
        </w:tc>
      </w:tr>
    </w:tbl>
    <w:p w14:paraId="4BECD80A">
      <w:pPr>
        <w:jc w:val="center"/>
        <w:textAlignment w:val="center"/>
        <w:rPr>
          <w:rFonts w:ascii="宋体" w:hAnsi="宋体" w:eastAsia="宋体" w:cs="宋体"/>
          <w:b/>
          <w:i w:val="0"/>
          <w:color w:val="000000"/>
          <w:sz w:val="21"/>
        </w:rPr>
      </w:pPr>
    </w:p>
    <w:p w14:paraId="23994338">
      <w:pPr>
        <w:shd w:val="clear" w:color="auto" w:fill="FFFFFF"/>
        <w:spacing w:line="360" w:lineRule="auto"/>
        <w:jc w:val="left"/>
        <w:textAlignment w:val="center"/>
        <w:rPr>
          <w:rFonts w:hint="eastAsia"/>
          <w:b/>
          <w:bCs/>
          <w:lang w:eastAsia="zh-CN"/>
        </w:rPr>
      </w:pPr>
      <w:r>
        <w:rPr>
          <w:rFonts w:hint="eastAsia"/>
          <w:b/>
          <w:bCs/>
          <w:lang w:val="en-US" w:eastAsia="zh-CN"/>
        </w:rPr>
        <w:t>21.</w:t>
      </w:r>
      <w:r>
        <w:rPr>
          <w:rFonts w:hint="eastAsia"/>
          <w:b/>
          <w:bCs/>
          <w:lang w:eastAsia="zh-CN"/>
        </w:rPr>
        <w:t>（</w:t>
      </w:r>
      <w:r>
        <w:rPr>
          <w:rFonts w:hint="eastAsia"/>
          <w:b/>
          <w:bCs/>
          <w:lang w:val="en-US" w:eastAsia="zh-CN"/>
        </w:rPr>
        <w:t>10*1=10分</w:t>
      </w:r>
      <w:r>
        <w:rPr>
          <w:rFonts w:hint="eastAsia"/>
          <w:b/>
          <w:bCs/>
          <w:lang w:eastAsia="zh-CN"/>
        </w:rPr>
        <w:t>）</w:t>
      </w:r>
      <w:r>
        <w:t>如图为细胞亚显微结构模式图，据此回答问题：</w:t>
      </w:r>
    </w:p>
    <w:p w14:paraId="50930EE3">
      <w:pPr>
        <w:numPr>
          <w:numId w:val="0"/>
        </w:numPr>
        <w:shd w:val="clear" w:color="auto" w:fill="auto"/>
        <w:spacing w:line="360" w:lineRule="auto"/>
        <w:ind w:firstLine="422" w:firstLineChars="200"/>
        <w:jc w:val="left"/>
        <w:textAlignment w:val="center"/>
        <w:rPr>
          <w:rFonts w:hint="eastAsia"/>
          <w:b/>
          <w:bCs/>
          <w:lang w:eastAsia="zh-CN"/>
        </w:rPr>
      </w:pPr>
      <w:r>
        <w:rPr>
          <w:rFonts w:hint="eastAsia"/>
          <w:b/>
          <w:bCs/>
          <w:lang w:eastAsia="zh-CN"/>
        </w:rPr>
        <w:t>（1）具有（中央）大液泡或有叶绿体；高尔基体；溶酶体；液泡</w:t>
      </w:r>
    </w:p>
    <w:p w14:paraId="42F70356">
      <w:pPr>
        <w:numPr>
          <w:ilvl w:val="0"/>
          <w:numId w:val="1"/>
        </w:numPr>
        <w:shd w:val="clear" w:color="auto" w:fill="auto"/>
        <w:spacing w:line="360" w:lineRule="auto"/>
        <w:ind w:firstLine="422" w:firstLineChars="200"/>
        <w:jc w:val="left"/>
        <w:textAlignment w:val="center"/>
        <w:rPr>
          <w:rFonts w:hint="eastAsia"/>
          <w:b/>
          <w:bCs/>
          <w:lang w:eastAsia="zh-CN"/>
        </w:rPr>
      </w:pPr>
      <w:r>
        <w:rPr>
          <w:rFonts w:hint="eastAsia"/>
          <w:b/>
          <w:bCs/>
          <w:lang w:eastAsia="zh-CN"/>
        </w:rPr>
        <w:t>⑧⑨⑫；低等植物</w:t>
      </w:r>
    </w:p>
    <w:p w14:paraId="0C24E0DA">
      <w:pPr>
        <w:numPr>
          <w:ilvl w:val="0"/>
          <w:numId w:val="1"/>
        </w:numPr>
        <w:shd w:val="clear" w:color="auto" w:fill="auto"/>
        <w:spacing w:line="360" w:lineRule="auto"/>
        <w:ind w:left="0" w:leftChars="0" w:firstLine="422" w:firstLineChars="200"/>
        <w:jc w:val="left"/>
        <w:textAlignment w:val="center"/>
        <w:rPr>
          <w:rFonts w:hint="eastAsia"/>
          <w:b/>
          <w:bCs/>
          <w:lang w:eastAsia="zh-CN"/>
        </w:rPr>
      </w:pPr>
      <w:r>
        <w:rPr>
          <w:rFonts w:hint="eastAsia"/>
          <w:b/>
          <w:bCs/>
          <w:lang w:eastAsia="zh-CN"/>
        </w:rPr>
        <w:t>没有以核膜为界限的细胞核；拟核</w:t>
      </w:r>
    </w:p>
    <w:p w14:paraId="1FDFE307">
      <w:pPr>
        <w:numPr>
          <w:ilvl w:val="0"/>
          <w:numId w:val="0"/>
        </w:numPr>
        <w:shd w:val="clear" w:color="auto" w:fill="auto"/>
        <w:spacing w:line="360" w:lineRule="auto"/>
        <w:ind w:leftChars="200"/>
        <w:jc w:val="left"/>
        <w:textAlignment w:val="center"/>
        <w:rPr>
          <w:rFonts w:hint="default"/>
          <w:b/>
          <w:bCs/>
          <w:lang w:val="en-US" w:eastAsia="zh-CN"/>
        </w:rPr>
      </w:pPr>
      <w:r>
        <w:rPr>
          <w:rFonts w:hint="eastAsia"/>
          <w:b/>
          <w:bCs/>
          <w:lang w:eastAsia="zh-CN"/>
        </w:rPr>
        <w:t>（4）⑥⑨④①；（放射性）同位素示踪法（同位素标记法）；</w:t>
      </w:r>
    </w:p>
    <w:p w14:paraId="67F3C3BF">
      <w:pPr>
        <w:shd w:val="clear" w:color="auto" w:fill="FFFFFF"/>
        <w:spacing w:line="360" w:lineRule="auto"/>
        <w:jc w:val="left"/>
        <w:textAlignment w:val="center"/>
        <w:rPr>
          <w:rFonts w:hint="eastAsia"/>
          <w:b/>
          <w:bCs/>
          <w:lang w:eastAsia="zh-CN"/>
        </w:rPr>
      </w:pPr>
      <w:r>
        <w:rPr>
          <w:rFonts w:hint="eastAsia" w:cs="Times New Roman"/>
          <w:b/>
          <w:bCs/>
          <w:lang w:val="en-US" w:eastAsia="zh-CN"/>
        </w:rPr>
        <w:t>22.</w:t>
      </w:r>
      <w:r>
        <w:rPr>
          <w:rFonts w:hint="eastAsia" w:ascii="Times New Roman" w:hAnsi="Times New Roman" w:cs="Times New Roman"/>
          <w:b/>
          <w:bCs/>
          <w:lang w:eastAsia="zh-CN"/>
        </w:rPr>
        <w:t>（</w:t>
      </w:r>
      <w:r>
        <w:rPr>
          <w:rFonts w:hint="eastAsia" w:ascii="Times New Roman" w:hAnsi="Times New Roman" w:cs="Times New Roman"/>
          <w:b/>
          <w:bCs/>
          <w:lang w:val="en-US" w:eastAsia="zh-CN"/>
        </w:rPr>
        <w:t>10*1=10分</w:t>
      </w:r>
      <w:r>
        <w:rPr>
          <w:rFonts w:hint="eastAsia" w:ascii="Times New Roman" w:hAnsi="Times New Roman" w:cs="Times New Roman"/>
          <w:b/>
          <w:bCs/>
          <w:lang w:eastAsia="zh-CN"/>
        </w:rPr>
        <w:t>）</w:t>
      </w:r>
      <w:r>
        <w:rPr>
          <w:rFonts w:ascii="Times New Roman" w:hAnsi="Times New Roman" w:cs="Times New Roman"/>
        </w:rPr>
        <w:t>下图是夏季晴天某植物在密闭玻璃罩内一昼夜二氧化碳浓度的变化曲线，请据图分析回答以下问题：</w:t>
      </w:r>
    </w:p>
    <w:p w14:paraId="318CA66B">
      <w:pPr>
        <w:numPr>
          <w:numId w:val="0"/>
        </w:numPr>
        <w:shd w:val="clear" w:color="auto" w:fill="auto"/>
        <w:spacing w:line="360" w:lineRule="auto"/>
        <w:ind w:firstLine="422" w:firstLineChars="200"/>
        <w:jc w:val="left"/>
        <w:textAlignment w:val="center"/>
        <w:rPr>
          <w:rFonts w:hint="eastAsia"/>
          <w:b/>
          <w:bCs/>
          <w:lang w:eastAsia="zh-CN"/>
        </w:rPr>
      </w:pPr>
      <w:r>
        <w:rPr>
          <w:rFonts w:hint="eastAsia"/>
          <w:b/>
          <w:bCs/>
          <w:lang w:eastAsia="zh-CN"/>
        </w:rPr>
        <w:t>（1）具有（中央）大液泡或有叶绿体；高尔基体；溶酶体；液泡</w:t>
      </w:r>
    </w:p>
    <w:p w14:paraId="39212F99">
      <w:pPr>
        <w:numPr>
          <w:ilvl w:val="0"/>
          <w:numId w:val="1"/>
        </w:numPr>
        <w:shd w:val="clear" w:color="auto" w:fill="auto"/>
        <w:spacing w:line="360" w:lineRule="auto"/>
        <w:ind w:firstLine="422" w:firstLineChars="200"/>
        <w:jc w:val="left"/>
        <w:textAlignment w:val="center"/>
        <w:rPr>
          <w:rFonts w:hint="eastAsia"/>
          <w:b/>
          <w:bCs/>
          <w:lang w:eastAsia="zh-CN"/>
        </w:rPr>
      </w:pPr>
      <w:r>
        <w:rPr>
          <w:rFonts w:hint="eastAsia"/>
          <w:b/>
          <w:bCs/>
          <w:lang w:eastAsia="zh-CN"/>
        </w:rPr>
        <w:t>⑧⑨⑫；低等植物</w:t>
      </w:r>
    </w:p>
    <w:p w14:paraId="4DFCFE31">
      <w:pPr>
        <w:numPr>
          <w:ilvl w:val="0"/>
          <w:numId w:val="1"/>
        </w:numPr>
        <w:shd w:val="clear" w:color="auto" w:fill="auto"/>
        <w:spacing w:line="360" w:lineRule="auto"/>
        <w:ind w:left="0" w:leftChars="0" w:firstLine="422" w:firstLineChars="200"/>
        <w:jc w:val="left"/>
        <w:textAlignment w:val="center"/>
        <w:rPr>
          <w:rFonts w:hint="eastAsia"/>
          <w:b/>
          <w:bCs/>
          <w:lang w:eastAsia="zh-CN"/>
        </w:rPr>
      </w:pPr>
      <w:r>
        <w:rPr>
          <w:rFonts w:hint="eastAsia"/>
          <w:b/>
          <w:bCs/>
          <w:lang w:eastAsia="zh-CN"/>
        </w:rPr>
        <w:t>没有以核膜为界限的细胞核；拟核</w:t>
      </w:r>
    </w:p>
    <w:p w14:paraId="081C8382">
      <w:pPr>
        <w:numPr>
          <w:ilvl w:val="0"/>
          <w:numId w:val="0"/>
        </w:numPr>
        <w:shd w:val="clear" w:color="auto" w:fill="auto"/>
        <w:spacing w:line="360" w:lineRule="auto"/>
        <w:ind w:leftChars="200"/>
        <w:jc w:val="left"/>
        <w:textAlignment w:val="center"/>
        <w:rPr>
          <w:rFonts w:hint="eastAsia"/>
          <w:lang w:val="en-US" w:eastAsia="zh-CN"/>
        </w:rPr>
      </w:pPr>
      <w:r>
        <w:rPr>
          <w:rFonts w:hint="eastAsia"/>
          <w:b/>
          <w:bCs/>
          <w:lang w:eastAsia="zh-CN"/>
        </w:rPr>
        <w:t>（4）⑥⑨④①；（放射性）同位素示踪法（同位素标记法）</w:t>
      </w:r>
    </w:p>
    <w:p w14:paraId="01FE8071">
      <w:pPr>
        <w:spacing w:line="360" w:lineRule="auto"/>
        <w:jc w:val="left"/>
        <w:textAlignment w:val="center"/>
        <w:rPr>
          <w:rFonts w:cs="Times New Roman"/>
          <w:color w:val="000000"/>
        </w:rPr>
      </w:pPr>
      <w:r>
        <w:rPr>
          <w:rFonts w:hint="eastAsia"/>
          <w:lang w:val="en-US" w:eastAsia="zh-CN"/>
        </w:rPr>
        <w:t xml:space="preserve">23 </w:t>
      </w:r>
      <w:r>
        <w:rPr>
          <w:rFonts w:hint="eastAsia" w:ascii="Times New Roman" w:hAnsi="Times New Roman" w:cs="Times New Roman"/>
          <w:b/>
          <w:bCs/>
          <w:lang w:eastAsia="zh-CN"/>
        </w:rPr>
        <w:t>（</w:t>
      </w:r>
      <w:r>
        <w:rPr>
          <w:rFonts w:hint="eastAsia" w:ascii="Times New Roman" w:hAnsi="Times New Roman" w:cs="Times New Roman"/>
          <w:b/>
          <w:bCs/>
          <w:lang w:val="en-US" w:eastAsia="zh-CN"/>
        </w:rPr>
        <w:t>5*2=10分</w:t>
      </w:r>
      <w:r>
        <w:rPr>
          <w:rFonts w:hint="eastAsia" w:ascii="Times New Roman" w:hAnsi="Times New Roman" w:cs="Times New Roman"/>
          <w:b/>
          <w:bCs/>
          <w:lang w:eastAsia="zh-CN"/>
        </w:rPr>
        <w:t>）</w:t>
      </w:r>
      <w:r>
        <w:rPr>
          <w:rFonts w:cs="Times New Roman"/>
          <w:color w:val="000000"/>
        </w:rPr>
        <w:t>回答下列问题。</w:t>
      </w:r>
    </w:p>
    <w:p w14:paraId="4277E39F">
      <w:pPr>
        <w:pStyle w:val="2"/>
        <w:keepNext w:val="0"/>
        <w:keepLines w:val="0"/>
        <w:widowControl/>
        <w:suppressLineNumbers w:val="0"/>
        <w:rPr>
          <w:rFonts w:hint="eastAsia" w:ascii="Times New Roman" w:hAnsi="Times New Roman" w:eastAsia="宋体" w:cs="Times New Roman"/>
          <w:b/>
          <w:bCs/>
          <w:kern w:val="2"/>
          <w:sz w:val="21"/>
          <w:szCs w:val="22"/>
          <w:lang w:val="en-US" w:eastAsia="zh-CN" w:bidi="ar-SA"/>
        </w:rPr>
      </w:pPr>
      <w:r>
        <w:rPr>
          <w:rFonts w:hint="eastAsia"/>
          <w:lang w:val="en-US" w:eastAsia="zh-CN"/>
        </w:rPr>
        <w:t>（1）</w:t>
      </w:r>
      <w:r>
        <w:rPr>
          <w:rFonts w:hint="eastAsia" w:ascii="Times New Roman" w:hAnsi="Times New Roman" w:eastAsia="宋体" w:cs="Times New Roman"/>
          <w:b/>
          <w:bCs/>
          <w:kern w:val="2"/>
          <w:sz w:val="21"/>
          <w:szCs w:val="22"/>
          <w:lang w:val="en-US" w:eastAsia="zh-CN" w:bidi="ar-SA"/>
        </w:rPr>
        <w:t xml:space="preserve">冷觉感受器 下丘脑 </w:t>
      </w:r>
      <w:r>
        <w:rPr>
          <w:rFonts w:hint="eastAsia" w:cs="Times New Roman"/>
          <w:b/>
          <w:bCs/>
          <w:kern w:val="2"/>
          <w:sz w:val="21"/>
          <w:szCs w:val="22"/>
          <w:lang w:val="en-US" w:eastAsia="zh-CN" w:bidi="ar-SA"/>
        </w:rPr>
        <w:t xml:space="preserve"> （2）</w:t>
      </w:r>
      <w:r>
        <w:rPr>
          <w:rFonts w:hint="eastAsia" w:ascii="Times New Roman" w:hAnsi="Times New Roman" w:eastAsia="宋体" w:cs="Times New Roman"/>
          <w:b/>
          <w:bCs/>
          <w:kern w:val="2"/>
          <w:sz w:val="21"/>
          <w:szCs w:val="22"/>
          <w:lang w:val="en-US" w:eastAsia="zh-CN" w:bidi="ar-SA"/>
        </w:rPr>
        <w:t>内脏 </w:t>
      </w:r>
      <w:r>
        <w:rPr>
          <w:rFonts w:hint="eastAsia" w:cs="Times New Roman"/>
          <w:b/>
          <w:bCs/>
          <w:kern w:val="2"/>
          <w:sz w:val="21"/>
          <w:szCs w:val="22"/>
          <w:lang w:val="en-US" w:eastAsia="zh-CN" w:bidi="ar-SA"/>
        </w:rPr>
        <w:t xml:space="preserve"> </w:t>
      </w:r>
      <w:r>
        <w:rPr>
          <w:rFonts w:hint="eastAsia" w:ascii="Times New Roman" w:hAnsi="Times New Roman" w:eastAsia="宋体" w:cs="Times New Roman"/>
          <w:b/>
          <w:bCs/>
          <w:kern w:val="2"/>
          <w:sz w:val="21"/>
          <w:szCs w:val="22"/>
          <w:lang w:val="en-US" w:eastAsia="zh-CN" w:bidi="ar-SA"/>
        </w:rPr>
        <w:t xml:space="preserve">意识 </w:t>
      </w:r>
      <w:r>
        <w:rPr>
          <w:rFonts w:hint="eastAsia" w:cs="Times New Roman"/>
          <w:b/>
          <w:bCs/>
          <w:kern w:val="2"/>
          <w:sz w:val="21"/>
          <w:szCs w:val="22"/>
          <w:lang w:val="en-US" w:eastAsia="zh-CN" w:bidi="ar-SA"/>
        </w:rPr>
        <w:t>（3）</w:t>
      </w:r>
      <w:r>
        <w:rPr>
          <w:rFonts w:hint="eastAsia" w:ascii="Times New Roman" w:hAnsi="Times New Roman" w:eastAsia="宋体" w:cs="Times New Roman"/>
          <w:b/>
          <w:bCs/>
          <w:kern w:val="2"/>
          <w:sz w:val="21"/>
          <w:szCs w:val="22"/>
          <w:lang w:val="en-US" w:eastAsia="zh-CN" w:bidi="ar-SA"/>
        </w:rPr>
        <w:t xml:space="preserve">实验方案：将生理状态相同的健康仓鼠随机均分成甲、乙、丙三组，置于冷环境中温度分别为10℃、0℃、-10℃，一段时间后，测定各组仓鼠血浆中甲状腺激素浓度，并求平均值作为实验结果。 预期结果：血浆中甲状腺激素浓度甲&lt;乙&lt;丙 </w:t>
      </w:r>
    </w:p>
    <w:p w14:paraId="4A69A86F">
      <w:pPr>
        <w:pStyle w:val="2"/>
        <w:keepNext w:val="0"/>
        <w:keepLines w:val="0"/>
        <w:widowControl/>
        <w:suppressLineNumbers w:val="0"/>
        <w:rPr>
          <w:rFonts w:ascii="Times New Roman" w:hAnsi="Times New Roman" w:cs="Times New Roman"/>
        </w:rPr>
      </w:pPr>
      <w:r>
        <w:rPr>
          <w:rFonts w:hint="eastAsia" w:cs="Times New Roman"/>
          <w:b/>
          <w:bCs/>
          <w:kern w:val="2"/>
          <w:sz w:val="18"/>
          <w:szCs w:val="20"/>
          <w:lang w:val="en-US" w:eastAsia="zh-CN" w:bidi="ar-SA"/>
        </w:rPr>
        <w:t>24.</w:t>
      </w:r>
      <w:r>
        <w:rPr>
          <w:rFonts w:hint="eastAsia" w:ascii="Times New Roman" w:hAnsi="Times New Roman" w:cs="Times New Roman"/>
          <w:lang w:eastAsia="zh-CN"/>
        </w:rPr>
        <w:t>（</w:t>
      </w:r>
      <w:r>
        <w:rPr>
          <w:rFonts w:hint="eastAsia" w:ascii="Times New Roman" w:hAnsi="Times New Roman" w:cs="Times New Roman"/>
          <w:lang w:val="en-US" w:eastAsia="zh-CN"/>
        </w:rPr>
        <w:t>7*2=14分</w:t>
      </w:r>
      <w:r>
        <w:rPr>
          <w:rFonts w:hint="eastAsia" w:ascii="Times New Roman" w:hAnsi="Times New Roman" w:cs="Times New Roman"/>
          <w:lang w:eastAsia="zh-CN"/>
        </w:rPr>
        <w:t>）</w:t>
      </w:r>
      <w:r>
        <w:rPr>
          <w:rFonts w:ascii="Times New Roman" w:hAnsi="Times New Roman" w:cs="Times New Roman"/>
        </w:rPr>
        <w:t>请回答下列问题：</w:t>
      </w:r>
    </w:p>
    <w:p w14:paraId="061B71DC">
      <w:pPr>
        <w:pStyle w:val="2"/>
        <w:keepNext w:val="0"/>
        <w:keepLines w:val="0"/>
        <w:widowControl/>
        <w:suppressLineNumbers w:val="0"/>
        <w:rPr>
          <w:b/>
          <w:bCs/>
          <w:sz w:val="21"/>
          <w:szCs w:val="20"/>
        </w:rPr>
      </w:pPr>
      <w:r>
        <w:rPr>
          <w:b/>
          <w:bCs/>
          <w:sz w:val="21"/>
          <w:szCs w:val="20"/>
        </w:rPr>
        <w:t>(1)基因自由组合 (2)</w:t>
      </w:r>
      <w:r>
        <w:rPr>
          <w:rFonts w:hint="eastAsia"/>
          <w:b/>
          <w:bCs/>
          <w:sz w:val="21"/>
          <w:szCs w:val="20"/>
          <w:lang w:val="en-US" w:eastAsia="zh-CN"/>
        </w:rPr>
        <w:t>aa</w:t>
      </w:r>
      <w:r>
        <w:rPr>
          <w:b/>
          <w:bCs/>
          <w:sz w:val="21"/>
          <w:szCs w:val="20"/>
        </w:rPr>
        <w:t>BB (3) AAbb  AABb和AaBb </w:t>
      </w:r>
      <w:r>
        <w:rPr>
          <w:rFonts w:hint="eastAsia"/>
          <w:b/>
          <w:bCs/>
          <w:sz w:val="21"/>
          <w:szCs w:val="20"/>
          <w:lang w:val="en-US" w:eastAsia="zh-CN"/>
        </w:rPr>
        <w:t xml:space="preserve">  </w:t>
      </w:r>
      <w:r>
        <w:rPr>
          <w:b/>
          <w:bCs/>
          <w:sz w:val="21"/>
          <w:szCs w:val="20"/>
        </w:rPr>
        <w:t>5</w:t>
      </w:r>
    </w:p>
    <w:p w14:paraId="10F2F4A5">
      <w:pPr>
        <w:pStyle w:val="2"/>
        <w:keepNext w:val="0"/>
        <w:keepLines w:val="0"/>
        <w:widowControl/>
        <w:suppressLineNumbers w:val="0"/>
        <w:rPr>
          <w:rFonts w:hint="default" w:eastAsia="宋体"/>
          <w:b/>
          <w:bCs/>
          <w:sz w:val="21"/>
          <w:szCs w:val="20"/>
          <w:lang w:val="en-US" w:eastAsia="zh-CN"/>
        </w:rPr>
      </w:pPr>
      <w:r>
        <w:rPr>
          <w:b/>
          <w:bCs/>
          <w:sz w:val="21"/>
          <w:szCs w:val="20"/>
        </w:rPr>
        <w:t>(4) 否 </w:t>
      </w:r>
      <w:r>
        <w:rPr>
          <w:rFonts w:hint="eastAsia"/>
          <w:b/>
          <w:bCs/>
          <w:sz w:val="21"/>
          <w:szCs w:val="20"/>
          <w:lang w:val="en-US" w:eastAsia="zh-CN"/>
        </w:rPr>
        <w:t xml:space="preserve"> </w:t>
      </w:r>
      <w:r>
        <w:rPr>
          <w:b/>
          <w:bCs/>
          <w:sz w:val="21"/>
          <w:szCs w:val="20"/>
        </w:rPr>
        <w:t>因为两对相对性状表现型的分离比不符合9：3</w:t>
      </w:r>
      <w:r>
        <w:rPr>
          <w:rFonts w:hint="eastAsia"/>
          <w:b/>
          <w:bCs/>
          <w:sz w:val="21"/>
          <w:szCs w:val="20"/>
          <w:lang w:eastAsia="zh-CN"/>
        </w:rPr>
        <w:t>：</w:t>
      </w:r>
      <w:r>
        <w:rPr>
          <w:rFonts w:hint="eastAsia"/>
          <w:b/>
          <w:bCs/>
          <w:sz w:val="21"/>
          <w:szCs w:val="20"/>
          <w:lang w:val="en-US" w:eastAsia="zh-CN"/>
        </w:rPr>
        <w:t>3:1</w:t>
      </w:r>
    </w:p>
    <w:p w14:paraId="658A602B">
      <w:pPr>
        <w:numPr>
          <w:ilvl w:val="0"/>
          <w:numId w:val="0"/>
        </w:numPr>
        <w:shd w:val="clear" w:color="auto" w:fill="auto"/>
        <w:spacing w:line="360" w:lineRule="auto"/>
        <w:ind w:leftChars="0"/>
        <w:jc w:val="left"/>
        <w:textAlignment w:val="center"/>
        <w:rPr>
          <w:sz w:val="21"/>
        </w:rPr>
      </w:pPr>
      <w:r>
        <w:rPr>
          <w:rFonts w:hint="eastAsia"/>
          <w:lang w:val="en-US" w:eastAsia="zh-CN"/>
        </w:rPr>
        <w:t xml:space="preserve">25. </w:t>
      </w:r>
      <w:r>
        <w:rPr>
          <w:rFonts w:hint="eastAsia"/>
          <w:sz w:val="21"/>
          <w:lang w:val="en-US" w:eastAsia="zh-CN"/>
        </w:rPr>
        <w:t>（8*2=16分）</w:t>
      </w:r>
      <w:r>
        <w:rPr>
          <w:sz w:val="21"/>
        </w:rPr>
        <w:t>回答下列问题。</w:t>
      </w:r>
    </w:p>
    <w:p w14:paraId="236B1AF7">
      <w:pPr>
        <w:numPr>
          <w:ilvl w:val="0"/>
          <w:numId w:val="0"/>
        </w:numPr>
        <w:shd w:val="clear" w:color="auto" w:fill="auto"/>
        <w:spacing w:line="360" w:lineRule="auto"/>
        <w:ind w:firstLine="422" w:firstLineChars="200"/>
        <w:jc w:val="left"/>
        <w:textAlignment w:val="center"/>
        <w:rPr>
          <w:rFonts w:hint="eastAsia"/>
          <w:b/>
          <w:bCs/>
          <w:lang w:val="en-US" w:eastAsia="zh-CN"/>
        </w:rPr>
      </w:pPr>
      <w:r>
        <w:rPr>
          <w:rFonts w:hint="eastAsia"/>
          <w:b/>
          <w:bCs/>
          <w:lang w:val="en-US" w:eastAsia="zh-CN"/>
        </w:rPr>
        <w:t xml:space="preserve">（1）耐高温的DNA聚合酶     Mg2+   </w:t>
      </w:r>
    </w:p>
    <w:p w14:paraId="361F27FF">
      <w:pPr>
        <w:numPr>
          <w:ilvl w:val="0"/>
          <w:numId w:val="0"/>
        </w:numPr>
        <w:shd w:val="clear" w:color="auto" w:fill="auto"/>
        <w:spacing w:line="360" w:lineRule="auto"/>
        <w:ind w:firstLine="211" w:firstLineChars="100"/>
        <w:jc w:val="left"/>
        <w:textAlignment w:val="center"/>
        <w:rPr>
          <w:rFonts w:hint="eastAsia"/>
          <w:b/>
          <w:bCs/>
          <w:lang w:val="en-US" w:eastAsia="zh-CN"/>
        </w:rPr>
      </w:pPr>
      <w:r>
        <w:rPr>
          <w:rFonts w:hint="eastAsia"/>
          <w:b/>
          <w:bCs/>
          <w:lang w:val="en-US" w:eastAsia="zh-CN"/>
        </w:rPr>
        <w:t xml:space="preserve">    R基因两端的碱基(核苷酸)序列     D和G (B和G) </w:t>
      </w:r>
    </w:p>
    <w:p w14:paraId="371C5CB0">
      <w:pPr>
        <w:numPr>
          <w:ilvl w:val="0"/>
          <w:numId w:val="2"/>
        </w:numPr>
        <w:shd w:val="clear" w:color="auto" w:fill="auto"/>
        <w:spacing w:line="360" w:lineRule="auto"/>
        <w:ind w:leftChars="0" w:firstLine="632" w:firstLineChars="300"/>
        <w:jc w:val="left"/>
        <w:textAlignment w:val="center"/>
        <w:rPr>
          <w:rFonts w:hint="eastAsia"/>
          <w:b/>
          <w:bCs/>
          <w:lang w:val="en-US" w:eastAsia="zh-CN"/>
        </w:rPr>
      </w:pPr>
      <w:r>
        <w:rPr>
          <w:rFonts w:hint="eastAsia"/>
          <w:b/>
          <w:bCs/>
          <w:lang w:val="en-US" w:eastAsia="zh-CN"/>
        </w:rPr>
        <w:t>Pstl 、EcoRl （3）Ti质粒 该细胞的染色 DNA上</w:t>
      </w:r>
    </w:p>
    <w:p w14:paraId="0695E681">
      <w:pPr>
        <w:numPr>
          <w:numId w:val="0"/>
        </w:numPr>
        <w:shd w:val="clear" w:color="auto" w:fill="auto"/>
        <w:spacing w:line="360" w:lineRule="auto"/>
        <w:ind w:leftChars="300"/>
        <w:jc w:val="left"/>
        <w:textAlignment w:val="center"/>
        <w:rPr>
          <w:rFonts w:hint="default"/>
          <w:b/>
          <w:bCs/>
          <w:lang w:val="en-US" w:eastAsia="zh-CN"/>
        </w:rPr>
      </w:pPr>
      <w:r>
        <w:rPr>
          <w:rFonts w:hint="eastAsia"/>
          <w:b/>
          <w:bCs/>
          <w:lang w:val="en-US" w:eastAsia="zh-CN"/>
        </w:rPr>
        <w:t xml:space="preserve">(4)抗原-抗体杂交技术    (5)显微注射法    受精卵 </w:t>
      </w:r>
    </w:p>
    <w:p w14:paraId="5DAC65D1">
      <w:pPr>
        <w:jc w:val="both"/>
        <w:textAlignment w:val="center"/>
        <w:rPr>
          <w:rFonts w:ascii="宋体" w:hAnsi="宋体" w:eastAsia="宋体" w:cs="宋体"/>
          <w:b/>
          <w:i w:val="0"/>
          <w:color w:val="000000"/>
          <w:sz w:val="21"/>
        </w:rPr>
      </w:pPr>
    </w:p>
    <w:p w14:paraId="6E776C1E">
      <w:pPr>
        <w:jc w:val="center"/>
        <w:textAlignment w:val="center"/>
        <w:rPr>
          <w:rFonts w:hint="default" w:ascii="宋体" w:hAnsi="宋体" w:eastAsia="宋体" w:cs="宋体"/>
          <w:b/>
          <w:i w:val="0"/>
          <w:color w:val="000000"/>
          <w:sz w:val="21"/>
          <w:lang w:val="en-US" w:eastAsia="zh-CN"/>
        </w:rPr>
      </w:pPr>
      <w:r>
        <w:rPr>
          <w:rFonts w:hint="eastAsia" w:ascii="宋体" w:hAnsi="宋体" w:cs="宋体"/>
          <w:b/>
          <w:i w:val="0"/>
          <w:color w:val="000000"/>
          <w:sz w:val="21"/>
          <w:lang w:val="en-US" w:eastAsia="zh-CN"/>
        </w:rPr>
        <w:t>详细解释</w:t>
      </w:r>
    </w:p>
    <w:p w14:paraId="20B60AF9">
      <w:pPr>
        <w:numPr>
          <w:ilvl w:val="0"/>
          <w:numId w:val="3"/>
        </w:numPr>
        <w:shd w:val="clear" w:color="auto" w:fill="auto"/>
        <w:spacing w:line="360" w:lineRule="auto"/>
        <w:jc w:val="left"/>
        <w:textAlignment w:val="center"/>
      </w:pPr>
      <w:r>
        <w:rPr>
          <w:rFonts w:hint="eastAsia"/>
          <w:sz w:val="21"/>
          <w:lang w:val="en-US" w:eastAsia="zh-CN"/>
        </w:rPr>
        <w:t>A</w:t>
      </w:r>
      <w:r>
        <w:t>解析</w:t>
      </w:r>
      <w:r>
        <w:rPr>
          <w:rFonts w:hint="eastAsia"/>
          <w:lang w:val="en-US" w:eastAsia="zh-CN"/>
        </w:rPr>
        <w:t>:</w:t>
      </w:r>
      <w:r>
        <w:t>细胞学说没有将细胞分成真核细胞和原核细胞,A错误;显微镜是细胞学说建立过程中的重要工具,B正确;细胞学说指出一切动植物都由细胞发育而来,揭示了生物的统一性,为进化论提供了依据,C正确;魏尔肖对细胞学说进行了补充,提出了“所有的细胞都来源于先前存在的细胞”的观点,D正确。</w:t>
      </w:r>
    </w:p>
    <w:p w14:paraId="52D4558B">
      <w:pPr>
        <w:numPr>
          <w:ilvl w:val="0"/>
          <w:numId w:val="3"/>
        </w:numPr>
        <w:shd w:val="clear" w:color="auto" w:fill="auto"/>
        <w:spacing w:line="360" w:lineRule="auto"/>
        <w:jc w:val="left"/>
        <w:textAlignment w:val="center"/>
        <w:rPr>
          <w:rFonts w:hint="eastAsia"/>
          <w:lang w:eastAsia="zh-CN"/>
        </w:rPr>
      </w:pPr>
      <w:r>
        <w:rPr>
          <w:rFonts w:hint="eastAsia"/>
          <w:lang w:val="en-US" w:eastAsia="zh-CN"/>
        </w:rPr>
        <w:t>C</w:t>
      </w:r>
      <w:r>
        <w:rPr>
          <w:rFonts w:hint="eastAsia"/>
          <w:lang w:eastAsia="zh-CN"/>
        </w:rPr>
        <w:t xml:space="preserve">、无机盐不能提供能量，A错误；B、N、P属于大量元素，B错误；C、维生素D能有效地促进人和动物肠道对钙和磷的吸收，有助于宝宝骨骼健康发育，C正确；D、组成蛋白质的氨基酸最多有21种，“XX牌”奶粉不一定含有人体所需的全部21种必需氨基酸，D错误。故选：C。 </w:t>
      </w:r>
    </w:p>
    <w:p w14:paraId="0DCA448D">
      <w:pPr>
        <w:numPr>
          <w:ilvl w:val="0"/>
          <w:numId w:val="3"/>
        </w:numPr>
        <w:shd w:val="clear" w:color="auto" w:fill="auto"/>
        <w:spacing w:line="360" w:lineRule="auto"/>
        <w:jc w:val="left"/>
        <w:textAlignment w:val="center"/>
        <w:rPr>
          <w:rFonts w:hint="eastAsia"/>
          <w:lang w:eastAsia="zh-CN"/>
        </w:rPr>
      </w:pPr>
      <w:r>
        <w:rPr>
          <w:rFonts w:hint="eastAsia"/>
          <w:lang w:val="en-US" w:eastAsia="zh-CN"/>
        </w:rPr>
        <w:t xml:space="preserve">D </w:t>
      </w:r>
      <w:r>
        <w:rPr>
          <w:rFonts w:hint="eastAsia"/>
          <w:lang w:eastAsia="zh-CN"/>
        </w:rPr>
        <w:t>本题考查细胞的形态和功能。A、B、C、D项，红细胞在含有0.9%的氯化钠溶液中形态不会发生变化，但是在蒸馏水中红细胞会因吸水过多而胀破，在浓盐水中红细胞会因为失水而皱缩，从而失去输送氧气的功能，这说明无机盐对维持细胞的形态和功能有重要作用，故A项错误，B项错误，C项错误，D项正确。综上所述，本题正确答案为D。</w:t>
      </w:r>
    </w:p>
    <w:p w14:paraId="6CC9D04A">
      <w:pPr>
        <w:numPr>
          <w:ilvl w:val="0"/>
          <w:numId w:val="3"/>
        </w:numPr>
        <w:shd w:val="clear" w:color="auto" w:fill="auto"/>
        <w:spacing w:line="360" w:lineRule="auto"/>
        <w:jc w:val="left"/>
        <w:textAlignment w:val="center"/>
        <w:rPr>
          <w:rFonts w:hint="eastAsia"/>
          <w:lang w:eastAsia="zh-CN"/>
        </w:rPr>
      </w:pPr>
      <w:r>
        <w:rPr>
          <w:rFonts w:hint="eastAsia"/>
          <w:lang w:eastAsia="zh-CN"/>
        </w:rPr>
        <w:t xml:space="preserve">A 【解析】双缩脲试剂与蛋白质会发生紫色反应，故小麦种子提取液中含有蛋白质，斐林试剂可与还原糖在水浴加热条件下反应，产生砖红色沉淀，故小麦种子提取液中含有还原糖，但不能确定其是葡萄糖还是麦芽糖，故选A。 </w:t>
      </w:r>
    </w:p>
    <w:p w14:paraId="395D2616">
      <w:pPr>
        <w:numPr>
          <w:ilvl w:val="0"/>
          <w:numId w:val="3"/>
        </w:numPr>
        <w:shd w:val="clear" w:color="auto" w:fill="auto"/>
        <w:spacing w:line="360" w:lineRule="auto"/>
        <w:jc w:val="left"/>
        <w:textAlignment w:val="center"/>
        <w:rPr>
          <w:rFonts w:hint="eastAsia"/>
          <w:lang w:eastAsia="zh-CN"/>
        </w:rPr>
      </w:pPr>
      <w:r>
        <w:rPr>
          <w:rFonts w:hint="eastAsia"/>
          <w:lang w:eastAsia="zh-CN"/>
        </w:rPr>
        <w:t xml:space="preserve">B 【考查点】物质的跨膜运输。 【解析】水分子更多的是借助细胞膜上的水通道蛋白以协助扩散的方式进出细胞，A错误；离子和一些小分子有机物进出细胞必须借助细胞膜上的转运蛋白，B 正确；细胞通过胞吞、胞吐方式运输的不一定都是大分子物质，如突触前膜通过胞吐释放的神经递质多为小分子物质，C错误；生物体内的同种物质不一定都以同种运输方式进入细胞，如葡萄糖可通过主动运输进入人的小肠上皮细胞，也能通过协助扩散进入人的红细胞，D错误。 </w:t>
      </w:r>
    </w:p>
    <w:p w14:paraId="73A0D2B2">
      <w:pPr>
        <w:numPr>
          <w:ilvl w:val="0"/>
          <w:numId w:val="3"/>
        </w:numPr>
        <w:shd w:val="clear" w:color="auto" w:fill="auto"/>
        <w:spacing w:line="360" w:lineRule="auto"/>
        <w:jc w:val="left"/>
        <w:textAlignment w:val="center"/>
        <w:rPr>
          <w:rFonts w:hint="eastAsia"/>
          <w:lang w:eastAsia="zh-CN"/>
        </w:rPr>
      </w:pPr>
      <w:r>
        <w:rPr>
          <w:rFonts w:hint="eastAsia"/>
          <w:lang w:eastAsia="zh-CN"/>
        </w:rPr>
        <w:t xml:space="preserve">A 【考查点】细胞器的结构与功能。 【解析】并非所有细胞器均具有以脂质和蛋白质为主要成分的膜结构，如核糖体、中心体均为无膜结构，A 错误；叶绿体是绿色植物叶肉细胞进行光合作用的场所，是细胞内的“能量转换站”和“养料制造车间”，线粒体是细胞进行有氧呼吸的主要场所，是细胞的“动力车间”，细胞生命活动所需要的能量，大约95%来自线粒体，B正确；高尔基体主要是对来自内质网的蛋白质进行加工、分类和包装，但经高尔基体加工后的蛋白质不一定都会运输至细胞外，如分泌蛋白是在细胞内合成，分泌到细胞外起作用，胞内蛋白在细胞内合成后，多分布在细胞质基质中供细胞自身生长所需，C正确；中心体分布在动物和低等植物细胞中，与细胞的有丝分裂有关，D正确。 </w:t>
      </w:r>
    </w:p>
    <w:p w14:paraId="158186F0">
      <w:pPr>
        <w:numPr>
          <w:ilvl w:val="0"/>
          <w:numId w:val="3"/>
        </w:numPr>
        <w:shd w:val="clear" w:color="auto" w:fill="auto"/>
        <w:spacing w:line="360" w:lineRule="auto"/>
        <w:jc w:val="left"/>
        <w:textAlignment w:val="center"/>
        <w:rPr>
          <w:rFonts w:hint="eastAsia"/>
          <w:lang w:eastAsia="zh-CN"/>
        </w:rPr>
      </w:pPr>
      <w:r>
        <w:rPr>
          <w:rFonts w:hint="eastAsia"/>
          <w:lang w:eastAsia="zh-CN"/>
        </w:rPr>
        <w:t xml:space="preserve">D 【考查点】酶的作用、本质及特性。 【解析】由图可知，①在反应前后没有发生变化，为蔗糖酶，②被水解形成了③和④，则②表示蔗糖，③和④为蔗糖水解后的产物，③和④表示葡萄糖和果糖，A不符合题意；酶具有专一性，一种酶只能催化一种或一类化学反应，若将蔗糖替换成乳糖，则乳糖不能被蔗糖酶水解，反应不能进行，B不符合题意；①为蔗糖酶，其化学性质为蛋白质，在强酸、强碱条件下易变性失活，C 不符合题意；③④是蔗糖水解的产物，由题意可知，该过程在适宜温度条件下进行，故随着温度升高，蔗糖酶活性降低，甚至失活，③④的生成速率减慢，D符合题意。 </w:t>
      </w:r>
    </w:p>
    <w:p w14:paraId="371A34BE">
      <w:pPr>
        <w:numPr>
          <w:ilvl w:val="0"/>
          <w:numId w:val="3"/>
        </w:numPr>
        <w:shd w:val="clear" w:color="auto" w:fill="auto"/>
        <w:spacing w:line="360" w:lineRule="auto"/>
        <w:jc w:val="left"/>
        <w:textAlignment w:val="center"/>
        <w:rPr>
          <w:rFonts w:hint="eastAsia"/>
          <w:lang w:eastAsia="zh-CN"/>
        </w:rPr>
      </w:pPr>
      <w:r>
        <w:rPr>
          <w:rFonts w:hint="eastAsia"/>
          <w:lang w:eastAsia="zh-CN"/>
        </w:rPr>
        <w:t xml:space="preserve">D 【考查点】观察细胞有丝分裂的实验。 【解析】洋葱的根尖分生区组织细胞有丝分裂比较旺盛，常用作观察有丝分裂的材料，未观察到正在分裂的细胞，可能是因取材位置不是洋葱根尖分生区，A对应；视野 中大 部分细胞呈深色，原因可能是染色时间过长，使细胞除染色体以外的其他部分也被染成深色，导致无法分辨染色体，B对应；视野中大部分细胞颜色很浅的原因可能是漂洗不干净或染色时间过短所致，C 对应；视野中大部分细胞重叠可能是解离时间太短，压片时细胞不易分散造成的，也可能是制片时没有按压，导致细胞未分散开，而解离时间过长，会使实验材料过于酥软，无法取出材料进行染色和制片，D不对应， </w:t>
      </w:r>
    </w:p>
    <w:p w14:paraId="575D1F61">
      <w:pPr>
        <w:numPr>
          <w:ilvl w:val="0"/>
          <w:numId w:val="3"/>
        </w:numPr>
        <w:shd w:val="clear" w:color="auto" w:fill="auto"/>
        <w:spacing w:line="360" w:lineRule="auto"/>
        <w:jc w:val="left"/>
        <w:textAlignment w:val="center"/>
        <w:rPr>
          <w:rFonts w:hint="eastAsia"/>
          <w:lang w:eastAsia="zh-CN"/>
        </w:rPr>
      </w:pPr>
      <w:r>
        <w:rPr>
          <w:rFonts w:hint="eastAsia"/>
          <w:lang w:val="en-US" w:eastAsia="zh-CN"/>
        </w:rPr>
        <w:t xml:space="preserve">C  </w:t>
      </w:r>
      <w:r>
        <w:rPr>
          <w:rFonts w:hint="eastAsia"/>
          <w:lang w:eastAsia="zh-CN"/>
        </w:rPr>
        <w:t>本题主要考查减数分裂选项分析：①项，减数分裂包括减数第一次分裂和减数第二次分裂两次连续的细胞分裂，故①正确。⑤项，减数第一次分裂中同源染色体的分离导致染色体数目减半，故⑤正确。②项，同源染色体在减数第一次分裂中已分离，在次级卵母细胞中不存在同源染色体，故②错误。③项，着丝点在减数第二次分裂后期分裂，故③错误。④项，减数分裂的结果是染色体数目减半，DNA含量也减半，故④错误。⑥项，染色体经减数分裂间期复制后，同源染色体在减数第一次分裂前期联会，形成四分体，故⑥错误。⑦项，减数第一次分裂的末期发生染色体数目减半，故⑦错误。综上所述，因为①⑤正确，②③④⑥⑦错误，</w:t>
      </w:r>
      <w:r>
        <w:rPr>
          <w:rFonts w:hint="eastAsia"/>
          <w:lang w:val="en-US" w:eastAsia="zh-CN"/>
        </w:rPr>
        <w:t>故选C</w:t>
      </w:r>
    </w:p>
    <w:p w14:paraId="392C47B4">
      <w:pPr>
        <w:numPr>
          <w:ilvl w:val="0"/>
          <w:numId w:val="3"/>
        </w:numPr>
        <w:shd w:val="clear" w:color="auto" w:fill="auto"/>
        <w:spacing w:line="360" w:lineRule="auto"/>
        <w:jc w:val="left"/>
        <w:textAlignment w:val="center"/>
        <w:rPr>
          <w:rFonts w:hint="eastAsia"/>
          <w:lang w:eastAsia="zh-CN"/>
        </w:rPr>
      </w:pPr>
      <w:r>
        <w:rPr>
          <w:rFonts w:hint="eastAsia"/>
          <w:lang w:val="en-US" w:eastAsia="zh-CN"/>
        </w:rPr>
        <w:t xml:space="preserve">D </w:t>
      </w:r>
      <w:r>
        <w:rPr>
          <w:rFonts w:hint="eastAsia"/>
          <w:lang w:eastAsia="zh-CN"/>
        </w:rPr>
        <w:t xml:space="preserve">【考查点】光合作用的过程及影响因素。 【解析】植物光合作用过程中，光反应阶段将光能转化为活跃的化学能储存在 ATP 和 NADPH 中，供暗反应利用，A正确；该植物闪光处理条件下的光合速率高于持续光照处理条件下，说明天竺葵叶片闪光处理条件下制造的有机物量高于持续光照处理条件下，即在农业生产中可进行闪光处理提高农作物的产量，B正确；结合上述分析可知，持续光照时有机物制造量相对较少，可能是光反应产物不能被充分利用，而闪光处理时的短暂黑暗使光反应为暗反应提供的 ATP 和 NADPH 能被充分利用，使有机物积累增加，C正确；持续光照条件下增大 CO， 浓度，可提高暗反应速率，使光反应产物被充分利用，同时暗反应给光反应提供的 ADP、Pi 和NADP*增多，进而提高光反应速率，D错误。 </w:t>
      </w:r>
    </w:p>
    <w:p w14:paraId="69536B0D">
      <w:pPr>
        <w:numPr>
          <w:ilvl w:val="0"/>
          <w:numId w:val="3"/>
        </w:numPr>
        <w:shd w:val="clear" w:color="auto" w:fill="auto"/>
        <w:spacing w:line="360" w:lineRule="auto"/>
        <w:ind w:left="0" w:leftChars="0" w:firstLine="0" w:firstLineChars="0"/>
        <w:jc w:val="left"/>
        <w:textAlignment w:val="center"/>
        <w:rPr>
          <w:rFonts w:hint="eastAsia"/>
          <w:lang w:eastAsia="zh-CN"/>
        </w:rPr>
      </w:pPr>
      <w:r>
        <w:rPr>
          <w:rFonts w:hint="eastAsia"/>
          <w:lang w:eastAsia="zh-CN"/>
        </w:rPr>
        <w:t xml:space="preserve">B 【考查点】细胞的分化和全能性。 【解析】细胞分化发生于多细胞生物体中，是普遍存在的生命现象，单细胞生物不会发生细胞分化，A 错误；高度分化的植物细胞表达全能性的前提条件是处于离体状态，故高度分化的植物细胞只有处于离体状态时才可能表达出全能性，B正确；细胞分化自然条件下不可逆，骨髓干细胞在体外诱导分化后再移植回骨髓也不会恢复成干细胞，C错误；已分化的动物体细胞的细胞核可移植到去核卵母细胞中，移植后的细胞可发育成完整个体，此时可体现其全能性，D错误。 </w:t>
      </w:r>
    </w:p>
    <w:p w14:paraId="31157D1C">
      <w:pPr>
        <w:numPr>
          <w:ilvl w:val="0"/>
          <w:numId w:val="3"/>
        </w:numPr>
        <w:shd w:val="clear" w:color="auto" w:fill="auto"/>
        <w:spacing w:line="360" w:lineRule="auto"/>
        <w:ind w:left="0" w:leftChars="0" w:firstLine="0" w:firstLineChars="0"/>
        <w:jc w:val="left"/>
        <w:textAlignment w:val="center"/>
        <w:rPr>
          <w:rFonts w:hint="eastAsia"/>
          <w:lang w:eastAsia="zh-CN"/>
        </w:rPr>
      </w:pPr>
      <w:r>
        <w:rPr>
          <w:rFonts w:hint="eastAsia"/>
          <w:lang w:val="en-US" w:eastAsia="zh-CN"/>
        </w:rPr>
        <w:t xml:space="preserve">D </w:t>
      </w:r>
      <w:r>
        <w:rPr>
          <w:rFonts w:hint="eastAsia"/>
          <w:lang w:eastAsia="zh-CN"/>
        </w:rPr>
        <w:t xml:space="preserve">本题考查DNA分子的复制。DNA复制是以亲代DNA分子为模板合成子代DNA分子的过程。DNA复制条件：模板(DNA的双链)、能量(ATP水解提供)、酶(解旋酶和聚合酶等)、原料(游离的脱氧核苷酸)；DNA复制过程：边解旋边复制；DNA复制特点：半保留复制。DNA复制2次以后得到4个DNA，由于DNA分子的复制是半保留复制，故不管复制多少次，子代DNA中始终有2个DNA分子含有最初亲代DNA母链，故复制2次后，试管中带有同位素19N标记的DNA分子占1/2。 </w:t>
      </w:r>
    </w:p>
    <w:p w14:paraId="4B577AB9">
      <w:pPr>
        <w:numPr>
          <w:ilvl w:val="0"/>
          <w:numId w:val="3"/>
        </w:numPr>
        <w:shd w:val="clear" w:color="auto" w:fill="auto"/>
        <w:spacing w:line="360" w:lineRule="auto"/>
        <w:ind w:left="0" w:leftChars="0" w:firstLine="0" w:firstLineChars="0"/>
        <w:jc w:val="left"/>
        <w:textAlignment w:val="center"/>
        <w:rPr>
          <w:rFonts w:hint="eastAsia"/>
          <w:lang w:eastAsia="zh-CN"/>
        </w:rPr>
      </w:pPr>
      <w:r>
        <w:rPr>
          <w:rFonts w:hint="eastAsia"/>
          <w:lang w:eastAsia="zh-CN"/>
        </w:rPr>
        <w:t xml:space="preserve">A【分析】图示分析：①是基粒，②叶绿体基质。前者是光反应阶段场所，后者是暗反应阶段的场所。【详解】A、①是基粒，是光反应阶段场所，A正确；B、类囊体薄膜上吸收光能的色素除了叶绿素还有类胡萝卜素，B错误；C、②叶绿体基质处发生的暗反应要消耗ATP，C错误；D、NADPH 进入叶绿体基质并参与C3的还原，D错误。故选A。 </w:t>
      </w:r>
    </w:p>
    <w:p w14:paraId="31613335">
      <w:pPr>
        <w:numPr>
          <w:ilvl w:val="0"/>
          <w:numId w:val="3"/>
        </w:numPr>
        <w:shd w:val="clear" w:color="auto" w:fill="auto"/>
        <w:spacing w:line="360" w:lineRule="auto"/>
        <w:ind w:left="0" w:leftChars="0" w:firstLine="0" w:firstLineChars="0"/>
        <w:jc w:val="left"/>
        <w:textAlignment w:val="center"/>
        <w:rPr>
          <w:rFonts w:hint="eastAsia"/>
          <w:lang w:eastAsia="zh-CN"/>
        </w:rPr>
      </w:pPr>
      <w:r>
        <w:rPr>
          <w:rFonts w:hint="eastAsia"/>
          <w:lang w:eastAsia="zh-CN"/>
        </w:rPr>
        <w:t xml:space="preserve">C【考查点】植物细胞工程。 【解析】柑橘组织培养过程中接种和脱分化均需在无菌条件下进行，避免外植体被污染，A正确；植物细胞融合前需要用纤维素酶和果胶酶去除细胞壁获得原生质体，B正确；促进植物细胞原生质体融合的方法有PEG 融合法、离心法、电融合法等，C错误；利用植物体[点拨]灭活病毒诱导法常用于诱导动物细胞融合。细胞杂交技术培育三倍休的结果出现了四倍体和五倍体，说明细胞杂交是一个复杂的生理过程，不是细胞物质的简单叠加，D正确。 </w:t>
      </w:r>
    </w:p>
    <w:p w14:paraId="6F92F450">
      <w:pPr>
        <w:numPr>
          <w:ilvl w:val="0"/>
          <w:numId w:val="3"/>
        </w:numPr>
        <w:shd w:val="clear" w:color="auto" w:fill="auto"/>
        <w:spacing w:line="360" w:lineRule="auto"/>
        <w:ind w:left="0" w:leftChars="0" w:firstLine="0" w:firstLineChars="0"/>
        <w:jc w:val="left"/>
        <w:textAlignment w:val="center"/>
        <w:rPr>
          <w:rFonts w:hint="eastAsia"/>
          <w:lang w:eastAsia="zh-CN"/>
        </w:rPr>
      </w:pPr>
      <w:r>
        <w:rPr>
          <w:rFonts w:hint="eastAsia"/>
          <w:lang w:eastAsia="zh-CN"/>
        </w:rPr>
        <w:t xml:space="preserve">A 【考查点】动物激素的调节。 【解析】①为胰岛素，是唯一能降低血糖浓度的激素，发挥作用后会失活，A不符合实际；在低温环境中，肾上腺素可通过提高细胞代谢速率增加机体产热，B符合实际；抗利尿激素的作用是促进肾小管和集合管对水的重吸收，使尿量减少，在机体中细胞外液渗透压升高时发挥作用，C符合实际；促进肾小管和集合管对Na*的重吸收的激素是醛固酮，本质是类固醇，是小分子脂溶性物质，D符合实际 </w:t>
      </w:r>
    </w:p>
    <w:p w14:paraId="6481554F">
      <w:pPr>
        <w:numPr>
          <w:ilvl w:val="0"/>
          <w:numId w:val="3"/>
        </w:numPr>
        <w:shd w:val="clear" w:color="auto" w:fill="auto"/>
        <w:spacing w:line="360" w:lineRule="auto"/>
        <w:ind w:left="0" w:leftChars="0" w:firstLine="0" w:firstLineChars="0"/>
        <w:jc w:val="left"/>
        <w:textAlignment w:val="center"/>
        <w:rPr>
          <w:rFonts w:hint="eastAsia"/>
          <w:lang w:eastAsia="zh-CN"/>
        </w:rPr>
      </w:pPr>
      <w:r>
        <w:rPr>
          <w:rFonts w:hint="eastAsia"/>
          <w:lang w:eastAsia="zh-CN"/>
        </w:rPr>
        <w:t xml:space="preserve">A、生态足迹是指特定数量人群按照某一种生活方式所消费的，自然生态系统提供的，各种商品和服务功能，以及在这一过程中所产生的废弃物需要环境（生态系统）吸纳，并以生物生产性土地（或水域）面积来表示的一种可操作的定量方法，A错误；B、多食牛肉、少吃野菜，不利于减少生态足迹中草地面积的占用，B错误；C、生态足迹值越大，对生态和环境的影响越大，C正确；D、经济发达国家的人均生态足迹值远大于不发达国家的人均生态足迹值，D错误。故选：C。 </w:t>
      </w:r>
    </w:p>
    <w:p w14:paraId="01614345">
      <w:pPr>
        <w:numPr>
          <w:ilvl w:val="0"/>
          <w:numId w:val="3"/>
        </w:numPr>
        <w:shd w:val="clear" w:color="auto" w:fill="auto"/>
        <w:spacing w:line="360" w:lineRule="auto"/>
        <w:ind w:left="0" w:leftChars="0" w:firstLine="0" w:firstLineChars="0"/>
        <w:jc w:val="left"/>
        <w:textAlignment w:val="center"/>
        <w:rPr>
          <w:rFonts w:hint="eastAsia"/>
          <w:lang w:eastAsia="zh-CN"/>
        </w:rPr>
      </w:pPr>
      <w:r>
        <w:rPr>
          <w:rFonts w:hint="eastAsia"/>
          <w:lang w:eastAsia="zh-CN"/>
        </w:rPr>
        <w:t xml:space="preserve">【答案】B【解析】A. 改造后的 黄河 河道岸边有旅游观光的功能，这属于生物多样性的直接价值，A错误；B. 湿地在蓄洪防旱、调节气候等方面所起的作用属于生态功能，体现生物多样性的间接价值，B正确；C. 人类逐渐认识到生物多样性的间接价值一般大于它的直接价值，C错误；D. 生物多样性的潜在价值指目前人类不清楚的价值，D错误。故选：B。 </w:t>
      </w:r>
    </w:p>
    <w:p w14:paraId="6FDE47BE">
      <w:pPr>
        <w:numPr>
          <w:ilvl w:val="0"/>
          <w:numId w:val="3"/>
        </w:numPr>
        <w:shd w:val="clear" w:color="auto" w:fill="auto"/>
        <w:spacing w:line="360" w:lineRule="auto"/>
        <w:ind w:left="0" w:leftChars="0" w:firstLine="0" w:firstLineChars="0"/>
        <w:jc w:val="left"/>
        <w:textAlignment w:val="center"/>
        <w:rPr>
          <w:rFonts w:hint="eastAsia"/>
          <w:lang w:eastAsia="zh-CN"/>
        </w:rPr>
      </w:pPr>
      <w:r>
        <w:rPr>
          <w:rFonts w:hint="eastAsia"/>
          <w:lang w:eastAsia="zh-CN"/>
        </w:rPr>
        <w:t xml:space="preserve">C【分析】生殖隔离是新物种形成的标志。【详解】A、物种①和②存在生殖隔离，但是它们的基因库还是存在一些相同之处，因此是不完全相同，A错误；B、①地区的环境在变化，留居①地区的种群的基因频率也会发生变化，B错误；C、②和③地区的物种存在生殖隔离，它们的基因库有较大差异，不能进行基因交流，C正确；D、新物种形成的标志是生殖隔离，D错误。故选C。 </w:t>
      </w:r>
    </w:p>
    <w:p w14:paraId="1D1327B9">
      <w:pPr>
        <w:numPr>
          <w:numId w:val="0"/>
        </w:numPr>
        <w:shd w:val="clear" w:color="auto" w:fill="auto"/>
        <w:spacing w:line="360" w:lineRule="auto"/>
        <w:ind w:leftChars="0"/>
        <w:jc w:val="left"/>
        <w:textAlignment w:val="center"/>
        <w:rPr>
          <w:rFonts w:hint="eastAsia"/>
          <w:lang w:eastAsia="zh-CN"/>
        </w:rPr>
      </w:pPr>
      <w:r>
        <w:rPr>
          <w:rFonts w:hint="eastAsia"/>
          <w:lang w:eastAsia="zh-CN"/>
        </w:rPr>
        <w:t xml:space="preserve">19.D．单倍体育种时，需对F1的花药进行筛选后再进行组织培养 解释： </w:t>
      </w:r>
    </w:p>
    <w:p w14:paraId="63A1AF7E">
      <w:pPr>
        <w:numPr>
          <w:numId w:val="0"/>
        </w:numPr>
        <w:shd w:val="clear" w:color="auto" w:fill="auto"/>
        <w:spacing w:line="360" w:lineRule="auto"/>
        <w:ind w:leftChars="0"/>
        <w:jc w:val="left"/>
        <w:textAlignment w:val="center"/>
        <w:rPr>
          <w:rFonts w:hint="eastAsia"/>
          <w:lang w:eastAsia="zh-CN"/>
        </w:rPr>
      </w:pPr>
      <w:r>
        <w:rPr>
          <w:rFonts w:hint="eastAsia"/>
          <w:lang w:eastAsia="zh-CN"/>
        </w:rPr>
        <w:t xml:space="preserve">A．培育转基因抗虫棉时，需从分子水平（检测目的基因是否成功转入）和个体水平（检测抗虫性状是否表达）进行筛选。这是正确的。 </w:t>
      </w:r>
    </w:p>
    <w:p w14:paraId="017197E4">
      <w:pPr>
        <w:numPr>
          <w:numId w:val="0"/>
        </w:numPr>
        <w:shd w:val="clear" w:color="auto" w:fill="auto"/>
        <w:spacing w:line="360" w:lineRule="auto"/>
        <w:ind w:leftChars="0"/>
        <w:jc w:val="left"/>
        <w:textAlignment w:val="center"/>
        <w:rPr>
          <w:rFonts w:hint="eastAsia"/>
          <w:lang w:eastAsia="zh-CN"/>
        </w:rPr>
      </w:pPr>
      <w:r>
        <w:rPr>
          <w:rFonts w:hint="eastAsia"/>
          <w:lang w:eastAsia="zh-CN"/>
        </w:rPr>
        <w:t xml:space="preserve">B．胚胎分割时，需选择发育良好、形态正常的桑椹胚或囊胚。这是正确的。 </w:t>
      </w:r>
    </w:p>
    <w:p w14:paraId="392F856E">
      <w:pPr>
        <w:numPr>
          <w:numId w:val="0"/>
        </w:numPr>
        <w:shd w:val="clear" w:color="auto" w:fill="auto"/>
        <w:spacing w:line="360" w:lineRule="auto"/>
        <w:ind w:leftChars="0"/>
        <w:jc w:val="left"/>
        <w:textAlignment w:val="center"/>
        <w:rPr>
          <w:rFonts w:hint="eastAsia"/>
          <w:lang w:eastAsia="zh-CN"/>
        </w:rPr>
      </w:pPr>
      <w:r>
        <w:rPr>
          <w:rFonts w:hint="eastAsia"/>
          <w:lang w:eastAsia="zh-CN"/>
        </w:rPr>
        <w:t xml:space="preserve">C．制备单克隆抗体时，需从分子水平筛选能产生所需抗体的杂交瘤细胞。这是正确的，通常通过ELISA等方法检测抗体。 </w:t>
      </w:r>
    </w:p>
    <w:p w14:paraId="0F273AA2">
      <w:pPr>
        <w:numPr>
          <w:numId w:val="0"/>
        </w:numPr>
        <w:shd w:val="clear" w:color="auto" w:fill="auto"/>
        <w:spacing w:line="360" w:lineRule="auto"/>
        <w:ind w:leftChars="0"/>
        <w:jc w:val="left"/>
        <w:textAlignment w:val="center"/>
        <w:rPr>
          <w:rFonts w:hint="eastAsia"/>
          <w:lang w:eastAsia="zh-CN"/>
        </w:rPr>
      </w:pPr>
      <w:r>
        <w:rPr>
          <w:rFonts w:hint="eastAsia"/>
          <w:lang w:eastAsia="zh-CN"/>
        </w:rPr>
        <w:t xml:space="preserve">D．单倍体育种时，不需要对F1的花药进行筛选，而是直接将花药进行组织培养获得单倍体植株，然后通过染色体加倍获得纯合二倍体。因此，这个叙述是错误的。  </w:t>
      </w:r>
    </w:p>
    <w:p w14:paraId="2A39361F">
      <w:pPr>
        <w:numPr>
          <w:numId w:val="0"/>
        </w:numPr>
        <w:shd w:val="clear" w:color="auto" w:fill="auto"/>
        <w:spacing w:line="360" w:lineRule="auto"/>
        <w:ind w:leftChars="0"/>
        <w:jc w:val="left"/>
        <w:textAlignment w:val="center"/>
        <w:rPr>
          <w:rFonts w:hint="eastAsia"/>
          <w:lang w:eastAsia="zh-CN"/>
        </w:rPr>
      </w:pPr>
      <w:r>
        <w:rPr>
          <w:rFonts w:hint="eastAsia"/>
          <w:lang w:val="en-US" w:eastAsia="zh-CN"/>
        </w:rPr>
        <w:t xml:space="preserve">20. </w:t>
      </w:r>
      <w:r>
        <w:rPr>
          <w:rFonts w:hint="eastAsia"/>
          <w:lang w:eastAsia="zh-CN"/>
        </w:rPr>
        <w:t>正确答案是：  B．</w:t>
      </w:r>
    </w:p>
    <w:p w14:paraId="78DB729A">
      <w:pPr>
        <w:numPr>
          <w:numId w:val="0"/>
        </w:numPr>
        <w:shd w:val="clear" w:color="auto" w:fill="auto"/>
        <w:spacing w:line="360" w:lineRule="auto"/>
        <w:ind w:leftChars="0"/>
        <w:jc w:val="left"/>
        <w:textAlignment w:val="center"/>
        <w:rPr>
          <w:rFonts w:hint="eastAsia"/>
          <w:lang w:eastAsia="zh-CN"/>
        </w:rPr>
      </w:pPr>
      <w:r>
        <w:rPr>
          <w:rFonts w:hint="eastAsia"/>
          <w:lang w:eastAsia="zh-CN"/>
        </w:rPr>
        <w:t xml:space="preserve">A. 错误 → 蛋白质工程通常只针对关键氨基酸进行改造，而非所有氨基酸序列。   </w:t>
      </w:r>
    </w:p>
    <w:p w14:paraId="64D4208B">
      <w:pPr>
        <w:numPr>
          <w:numId w:val="0"/>
        </w:numPr>
        <w:shd w:val="clear" w:color="auto" w:fill="auto"/>
        <w:spacing w:line="360" w:lineRule="auto"/>
        <w:ind w:leftChars="0"/>
        <w:jc w:val="left"/>
        <w:textAlignment w:val="center"/>
        <w:rPr>
          <w:rFonts w:hint="eastAsia"/>
          <w:lang w:eastAsia="zh-CN"/>
        </w:rPr>
      </w:pPr>
      <w:r>
        <w:rPr>
          <w:rFonts w:hint="eastAsia"/>
          <w:lang w:eastAsia="zh-CN"/>
        </w:rPr>
        <w:t xml:space="preserve">B. 正确 → 蛋白质工程的核心目标是通过改造或设计蛋白质，使其具有新的或优化的功能。   </w:t>
      </w:r>
    </w:p>
    <w:p w14:paraId="34364D43">
      <w:pPr>
        <w:numPr>
          <w:numId w:val="0"/>
        </w:numPr>
        <w:shd w:val="clear" w:color="auto" w:fill="auto"/>
        <w:spacing w:line="360" w:lineRule="auto"/>
        <w:ind w:leftChars="0"/>
        <w:jc w:val="left"/>
        <w:textAlignment w:val="center"/>
        <w:rPr>
          <w:rFonts w:hint="eastAsia"/>
          <w:lang w:eastAsia="zh-CN"/>
        </w:rPr>
      </w:pPr>
      <w:r>
        <w:rPr>
          <w:rFonts w:hint="eastAsia"/>
          <w:lang w:eastAsia="zh-CN"/>
        </w:rPr>
        <w:t xml:space="preserve">C. 错误 → AI可以辅助蛋白质设计，但仍需基因工程手段（如基因合成、定点突变等）来实现蛋白质的表达和验证。   </w:t>
      </w:r>
    </w:p>
    <w:p w14:paraId="1DED2A37">
      <w:pPr>
        <w:numPr>
          <w:numId w:val="0"/>
        </w:numPr>
        <w:shd w:val="clear" w:color="auto" w:fill="auto"/>
        <w:spacing w:line="360" w:lineRule="auto"/>
        <w:ind w:leftChars="0"/>
        <w:jc w:val="left"/>
        <w:textAlignment w:val="center"/>
        <w:rPr>
          <w:rFonts w:hint="eastAsia"/>
          <w:lang w:eastAsia="zh-CN"/>
        </w:rPr>
      </w:pPr>
      <w:r>
        <w:rPr>
          <w:rFonts w:hint="eastAsia"/>
          <w:lang w:eastAsia="zh-CN"/>
        </w:rPr>
        <w:t>D. 错误→ AI设计的蛋白质可能具有特定优势，但未必在所有方面都超越天然蛋白质，自然进化形成的蛋白质往往具有高度优化的功能。   结论：   B 是唯一正确的选项。</w:t>
      </w:r>
    </w:p>
    <w:p w14:paraId="4B5C7240">
      <w:pPr>
        <w:numPr>
          <w:numId w:val="0"/>
        </w:numPr>
        <w:shd w:val="clear" w:color="auto" w:fill="auto"/>
        <w:spacing w:line="360" w:lineRule="auto"/>
        <w:ind w:leftChars="0"/>
        <w:jc w:val="left"/>
        <w:textAlignment w:val="center"/>
        <w:rPr>
          <w:rFonts w:hint="eastAsia"/>
          <w:b/>
          <w:bCs/>
          <w:lang w:val="en-US" w:eastAsia="zh-CN"/>
        </w:rPr>
      </w:pPr>
      <w:r>
        <w:rPr>
          <w:rFonts w:hint="eastAsia"/>
          <w:b/>
          <w:bCs/>
          <w:lang w:val="en-US" w:eastAsia="zh-CN"/>
        </w:rPr>
        <w:t>非选择题</w:t>
      </w:r>
    </w:p>
    <w:p w14:paraId="71054E45">
      <w:pPr>
        <w:numPr>
          <w:numId w:val="0"/>
        </w:numPr>
        <w:shd w:val="clear" w:color="auto" w:fill="auto"/>
        <w:spacing w:line="360" w:lineRule="auto"/>
        <w:jc w:val="left"/>
        <w:textAlignment w:val="center"/>
        <w:rPr>
          <w:rFonts w:hint="eastAsia"/>
          <w:b/>
          <w:bCs/>
          <w:lang w:eastAsia="zh-CN"/>
        </w:rPr>
      </w:pPr>
      <w:r>
        <w:rPr>
          <w:rFonts w:hint="eastAsia"/>
          <w:b/>
          <w:bCs/>
          <w:lang w:val="en-US" w:eastAsia="zh-CN"/>
        </w:rPr>
        <w:t>21</w:t>
      </w:r>
      <w:r>
        <w:rPr>
          <w:rFonts w:hint="eastAsia"/>
          <w:b/>
          <w:bCs/>
          <w:lang w:eastAsia="zh-CN"/>
        </w:rPr>
        <w:t>（1）具有（中央）大液泡或有叶绿体；高尔基体；溶酶体；液泡</w:t>
      </w:r>
    </w:p>
    <w:p w14:paraId="46DC7CA3">
      <w:pPr>
        <w:numPr>
          <w:ilvl w:val="0"/>
          <w:numId w:val="1"/>
        </w:numPr>
        <w:shd w:val="clear" w:color="auto" w:fill="auto"/>
        <w:spacing w:line="360" w:lineRule="auto"/>
        <w:ind w:firstLine="422" w:firstLineChars="200"/>
        <w:jc w:val="left"/>
        <w:textAlignment w:val="center"/>
        <w:rPr>
          <w:rFonts w:hint="eastAsia"/>
          <w:b/>
          <w:bCs/>
          <w:lang w:eastAsia="zh-CN"/>
        </w:rPr>
      </w:pPr>
      <w:r>
        <w:rPr>
          <w:rFonts w:hint="eastAsia"/>
          <w:b/>
          <w:bCs/>
          <w:lang w:eastAsia="zh-CN"/>
        </w:rPr>
        <w:t>⑧⑨⑫；低等植物</w:t>
      </w:r>
    </w:p>
    <w:p w14:paraId="7FBF89F3">
      <w:pPr>
        <w:numPr>
          <w:ilvl w:val="0"/>
          <w:numId w:val="1"/>
        </w:numPr>
        <w:shd w:val="clear" w:color="auto" w:fill="auto"/>
        <w:spacing w:line="360" w:lineRule="auto"/>
        <w:ind w:left="0" w:leftChars="0" w:firstLine="422" w:firstLineChars="200"/>
        <w:jc w:val="left"/>
        <w:textAlignment w:val="center"/>
        <w:rPr>
          <w:rFonts w:hint="eastAsia"/>
          <w:b/>
          <w:bCs/>
          <w:lang w:eastAsia="zh-CN"/>
        </w:rPr>
      </w:pPr>
      <w:r>
        <w:rPr>
          <w:rFonts w:hint="eastAsia"/>
          <w:b/>
          <w:bCs/>
          <w:lang w:eastAsia="zh-CN"/>
        </w:rPr>
        <w:t>没有以核膜为界限的细胞核；拟核</w:t>
      </w:r>
    </w:p>
    <w:p w14:paraId="5E6B3D5A">
      <w:pPr>
        <w:numPr>
          <w:numId w:val="0"/>
        </w:numPr>
        <w:shd w:val="clear" w:color="auto" w:fill="auto"/>
        <w:spacing w:line="360" w:lineRule="auto"/>
        <w:ind w:leftChars="200"/>
        <w:jc w:val="left"/>
        <w:textAlignment w:val="center"/>
        <w:rPr>
          <w:rFonts w:hint="default"/>
          <w:b/>
          <w:bCs/>
          <w:lang w:val="en-US" w:eastAsia="zh-CN"/>
        </w:rPr>
      </w:pPr>
      <w:r>
        <w:rPr>
          <w:rFonts w:hint="eastAsia"/>
          <w:b/>
          <w:bCs/>
          <w:lang w:eastAsia="zh-CN"/>
        </w:rPr>
        <w:t>（4）⑥⑨④①；（放射性）同位素示踪法（同位素标记法）；</w:t>
      </w:r>
    </w:p>
    <w:p w14:paraId="7A54B0DA">
      <w:pPr>
        <w:numPr>
          <w:numId w:val="0"/>
        </w:numPr>
        <w:shd w:val="clear" w:color="auto" w:fill="auto"/>
        <w:spacing w:line="360" w:lineRule="auto"/>
        <w:ind w:leftChars="0"/>
        <w:jc w:val="left"/>
        <w:textAlignment w:val="center"/>
        <w:rPr>
          <w:rFonts w:hint="eastAsia"/>
          <w:lang w:eastAsia="zh-CN"/>
        </w:rPr>
      </w:pPr>
      <w:r>
        <w:rPr>
          <w:rFonts w:hint="eastAsia"/>
          <w:lang w:eastAsia="zh-CN"/>
        </w:rPr>
        <w:t>（1）甲图不可能是根尖刚分裂形成的细胞，这是因为甲图细胞中有大液泡，而刚分裂产生的细胞中没有大液泡。除⑧外，甲图中直接参与①构建的细胞器是高尔基体，即图中的②，因为①代表的是细胞壁，而与细胞壁形成有关的细胞器是高尔基体；该细胞器在动物细胞中可以参与形成的细胞器是溶酶体，因为溶酶体是许多来自高尔基体的包裹有水解酶的囊泡融合形成的，高尔基体参与形成的溶酶体在动物细胞中能分解衰老、损伤的细胞器，并能分解侵入细胞的病毒和病菌，而在植物细胞中液泡具有该项功能。（2）甲图中除了⑦，即细胞核中含有DNA外，含有核酸的细胞器还有线粒体、叶绿体和核糖体三种细胞器，依次为图中的⑧⑨⑫，若某细胞同时有甲乙图中各种细胞，则为低等植物细胞，因为动物细胞中不含叶绿体，而高等植物细胞中不含中心体，而低等植物细胞中含有中心体、叶绿体和其他的各种细胞器。（3）甲图、乙图表示高等动植物细胞的亚显微结构模式图，二者细胞中均含有真正的细胞核，为真核细胞，而蓝细菌细胞中没有真正的细胞核（无核膜包被的细胞核），因此为原核细胞，即蓝细菌和以上甲乙细胞之间最大的区别是蓝细菌细胞中没有核膜包被的细胞核，其遗传物质集中在拟核内，即拟核是蓝细菌等原核细胞遗传和代谢的控制中心。（4）如果乙图是可以产生分泌蛋白的唾液腺细胞，该细胞具有分泌唾液淀粉酶的作用，唾液淀粉酶的化学本质是蛋白质，该蛋白质合成和分泌过程依次经过的细胞结构为核糖体（肽链合成的场所）、内质网（肽链初加工的场所）、高尔基体（蛋白质再加工的场所）、而后成熟的蛋白质以囊泡的形式转运到细胞膜上，与细胞膜发生融合以胞吐的方式将其分泌出去，据此可推测，向该细胞内注射有放射性同位素3H标记的氨基酸，放射性同位素将在图乙细胞结构中出现的顺序依次为⑥核糖体、⑨内质网、④高尔基体、①细胞膜，该过程中消耗的能量由线粒体，即图中的③提供，因为线粒体是细胞中的动力工厂，这种研究氨基酸变化路线的技术叫（放射性）同位素示踪法（同位素标记法）。</w:t>
      </w:r>
    </w:p>
    <w:p w14:paraId="3E90F792">
      <w:pPr>
        <w:numPr>
          <w:ilvl w:val="0"/>
          <w:numId w:val="0"/>
        </w:numPr>
        <w:shd w:val="clear" w:color="auto" w:fill="auto"/>
        <w:spacing w:line="360" w:lineRule="auto"/>
        <w:ind w:leftChars="0"/>
        <w:jc w:val="left"/>
        <w:textAlignment w:val="center"/>
        <w:rPr>
          <w:rFonts w:hint="eastAsia"/>
          <w:b/>
          <w:bCs/>
          <w:lang w:val="en-US" w:eastAsia="zh-CN"/>
        </w:rPr>
      </w:pPr>
      <w:r>
        <w:rPr>
          <w:rFonts w:hint="eastAsia"/>
          <w:lang w:val="en-US" w:eastAsia="zh-CN"/>
        </w:rPr>
        <w:t>22.</w:t>
      </w:r>
      <w:r>
        <w:rPr>
          <w:rFonts w:hint="eastAsia"/>
          <w:b/>
          <w:bCs/>
          <w:lang w:val="en-US" w:eastAsia="zh-CN"/>
        </w:rPr>
        <w:t>（1）CO2；储存有能量的有机物；叶绿体</w:t>
      </w:r>
    </w:p>
    <w:p w14:paraId="274718F0">
      <w:pPr>
        <w:numPr>
          <w:ilvl w:val="0"/>
          <w:numId w:val="0"/>
        </w:numPr>
        <w:shd w:val="clear" w:color="auto" w:fill="auto"/>
        <w:spacing w:line="360" w:lineRule="auto"/>
        <w:ind w:leftChars="0"/>
        <w:jc w:val="left"/>
        <w:textAlignment w:val="center"/>
        <w:rPr>
          <w:rFonts w:hint="eastAsia"/>
          <w:b/>
          <w:bCs/>
          <w:lang w:val="en-US" w:eastAsia="zh-CN"/>
        </w:rPr>
      </w:pPr>
      <w:r>
        <w:rPr>
          <w:rFonts w:hint="eastAsia"/>
          <w:b/>
          <w:bCs/>
          <w:lang w:val="en-US" w:eastAsia="zh-CN"/>
        </w:rPr>
        <w:t>（2.）呼吸酶活性；D点之前；大于</w:t>
      </w:r>
    </w:p>
    <w:p w14:paraId="32923E70">
      <w:pPr>
        <w:numPr>
          <w:ilvl w:val="0"/>
          <w:numId w:val="0"/>
        </w:numPr>
        <w:shd w:val="clear" w:color="auto" w:fill="auto"/>
        <w:spacing w:line="360" w:lineRule="auto"/>
        <w:ind w:leftChars="0"/>
        <w:jc w:val="left"/>
        <w:textAlignment w:val="center"/>
        <w:rPr>
          <w:rFonts w:hint="eastAsia"/>
          <w:b/>
          <w:bCs/>
          <w:lang w:val="en-US" w:eastAsia="zh-CN"/>
        </w:rPr>
      </w:pPr>
      <w:r>
        <w:rPr>
          <w:rFonts w:hint="eastAsia"/>
          <w:b/>
          <w:bCs/>
          <w:lang w:val="en-US" w:eastAsia="zh-CN"/>
        </w:rPr>
        <w:t>（3）光照强度；CO2</w:t>
      </w:r>
    </w:p>
    <w:p w14:paraId="0EBC4353">
      <w:pPr>
        <w:numPr>
          <w:ilvl w:val="0"/>
          <w:numId w:val="0"/>
        </w:numPr>
        <w:shd w:val="clear" w:color="auto" w:fill="auto"/>
        <w:spacing w:line="360" w:lineRule="auto"/>
        <w:ind w:leftChars="0"/>
        <w:jc w:val="left"/>
        <w:textAlignment w:val="center"/>
        <w:rPr>
          <w:rFonts w:hint="eastAsia"/>
          <w:b/>
          <w:bCs/>
          <w:lang w:val="en-US" w:eastAsia="zh-CN"/>
        </w:rPr>
      </w:pPr>
      <w:r>
        <w:rPr>
          <w:rFonts w:hint="eastAsia"/>
          <w:b/>
          <w:bCs/>
          <w:lang w:val="en-US" w:eastAsia="zh-CN"/>
        </w:rPr>
        <w:t xml:space="preserve">（4）H；积累 </w:t>
      </w:r>
    </w:p>
    <w:p w14:paraId="0B2602E1">
      <w:pPr>
        <w:numPr>
          <w:numId w:val="0"/>
        </w:numPr>
        <w:shd w:val="clear" w:color="auto" w:fill="auto"/>
        <w:spacing w:line="360" w:lineRule="auto"/>
        <w:ind w:leftChars="0"/>
        <w:jc w:val="left"/>
        <w:textAlignment w:val="center"/>
        <w:rPr>
          <w:rFonts w:hint="eastAsia"/>
          <w:lang w:val="en-US" w:eastAsia="zh-CN"/>
        </w:rPr>
      </w:pPr>
      <w:r>
        <w:rPr>
          <w:rFonts w:hint="eastAsia"/>
          <w:lang w:val="en-US" w:eastAsia="zh-CN"/>
        </w:rPr>
        <w:t xml:space="preserve">（1）绿色植物通过叶绿体利用光能，将二氧化碳和水转化为储存有能量的有机物，并且释放出氧气的过程为光合作用。（2）光照出现之前，绿色植物只进行呼吸作用，因此玻璃罩内CO2增加，BC段是凌晨2-4点，此时较AB段气温更低，会抑制呼吸酶的活性，因此BC段释放CO2速度减慢；据曲线变化可知，D点之后，玻璃罩内CO2减少，证明光合大于呼吸，因此D点时，植物光合速率等于呼吸速率，D点之前光合已经开始发生；等到H点后，玻璃罩内的CO2增加，证明光合速率小于呼吸速率，因此H点时，植物光合速率等于呼吸速率。由于植物只有叶肉细胞进行光合作用，因此叶肉细胞的光合作用强度大于呼吸作用强度。（3）据曲线可知，FG段时中午10时-14时之间，此时光照强度最强，气温升高，植物的蒸腾作用加快，为了防止水分的过多散失，植物会关闭气孔，导致CO2供应不足，因此光合作用减弱，FG段CO2减少不明显。（4）分析曲线可知，该密闭容器内的植物一昼夜不停呼吸，而只有白天光合，因此氧气浓度最高时应该是下午光合作用速率与呼吸作用速率相等时。即H点，因为该点之后呼吸速率大于光合速率，氧气消耗增多，玻璃小室内的O2浓度下降。图中虚线代表起始状态时的CO2浓度，到终点I时，CO2浓度降低，证明光合作用合成的有机物大于呼吸作用消耗的有机物，因此，一昼夜后，植物体内有机物有所积累。故答案为：（1）CO2；储存有能量的有机物；叶绿体（2.）呼吸酶活性；D点之前；大于（3）光照强度；CO2（4）H；积累 </w:t>
      </w:r>
    </w:p>
    <w:p w14:paraId="4EBA2774">
      <w:pPr>
        <w:pStyle w:val="2"/>
        <w:keepNext w:val="0"/>
        <w:keepLines w:val="0"/>
        <w:widowControl/>
        <w:suppressLineNumbers w:val="0"/>
        <w:rPr>
          <w:rFonts w:hint="eastAsia"/>
          <w:lang w:val="en-US" w:eastAsia="zh-CN"/>
        </w:rPr>
      </w:pPr>
    </w:p>
    <w:p w14:paraId="38689A77">
      <w:pPr>
        <w:pStyle w:val="2"/>
        <w:keepNext w:val="0"/>
        <w:keepLines w:val="0"/>
        <w:widowControl/>
        <w:suppressLineNumbers w:val="0"/>
        <w:rPr>
          <w:rFonts w:hint="eastAsia"/>
          <w:lang w:val="en-US" w:eastAsia="zh-CN"/>
        </w:rPr>
      </w:pPr>
      <w:r>
        <w:rPr>
          <w:rFonts w:hint="eastAsia"/>
          <w:lang w:val="en-US" w:eastAsia="zh-CN"/>
        </w:rPr>
        <w:t>23.</w:t>
      </w:r>
    </w:p>
    <w:p w14:paraId="460EED55">
      <w:pPr>
        <w:pStyle w:val="2"/>
        <w:keepNext w:val="0"/>
        <w:keepLines w:val="0"/>
        <w:widowControl/>
        <w:numPr>
          <w:ilvl w:val="0"/>
          <w:numId w:val="4"/>
        </w:numPr>
        <w:suppressLineNumbers w:val="0"/>
        <w:rPr>
          <w:rFonts w:hint="eastAsia" w:ascii="Times New Roman" w:hAnsi="Times New Roman" w:eastAsia="宋体" w:cs="Times New Roman"/>
          <w:b/>
          <w:bCs/>
          <w:kern w:val="2"/>
          <w:sz w:val="21"/>
          <w:szCs w:val="22"/>
          <w:lang w:val="en-US" w:eastAsia="zh-CN" w:bidi="ar-SA"/>
        </w:rPr>
      </w:pPr>
      <w:r>
        <w:rPr>
          <w:rFonts w:hint="eastAsia" w:ascii="Times New Roman" w:hAnsi="Times New Roman" w:eastAsia="宋体" w:cs="Times New Roman"/>
          <w:b/>
          <w:bCs/>
          <w:kern w:val="2"/>
          <w:sz w:val="21"/>
          <w:szCs w:val="22"/>
          <w:lang w:val="en-US" w:eastAsia="zh-CN" w:bidi="ar-SA"/>
        </w:rPr>
        <w:t xml:space="preserve">冷觉感受器 下丘脑 </w:t>
      </w:r>
      <w:r>
        <w:rPr>
          <w:rFonts w:hint="eastAsia" w:cs="Times New Roman"/>
          <w:b/>
          <w:bCs/>
          <w:kern w:val="2"/>
          <w:sz w:val="21"/>
          <w:szCs w:val="22"/>
          <w:lang w:val="en-US" w:eastAsia="zh-CN" w:bidi="ar-SA"/>
        </w:rPr>
        <w:t xml:space="preserve">   </w:t>
      </w:r>
      <w:r>
        <w:rPr>
          <w:rFonts w:hint="eastAsia" w:ascii="Times New Roman" w:hAnsi="Times New Roman" w:eastAsia="宋体" w:cs="Times New Roman"/>
          <w:b/>
          <w:bCs/>
          <w:kern w:val="2"/>
          <w:sz w:val="21"/>
          <w:szCs w:val="22"/>
          <w:lang w:val="en-US" w:eastAsia="zh-CN" w:bidi="ar-SA"/>
        </w:rPr>
        <w:t xml:space="preserve">(2)内脏 意识 (3)实验方案：将生理状态相同的健康仓鼠随机均分成甲、乙、丙三组，置于冷环境中温度分别为10℃、0℃、-10℃，一段时间后，测定各组仓鼠血浆中甲状腺激素浓度，并求平均值作为实验结果。 预期结果：血浆中甲状腺激素浓度甲&lt;乙&lt;丙 </w:t>
      </w:r>
    </w:p>
    <w:p w14:paraId="50C7ABC0">
      <w:pPr>
        <w:pStyle w:val="2"/>
        <w:keepNext w:val="0"/>
        <w:keepLines w:val="0"/>
        <w:widowControl/>
        <w:suppressLineNumbers w:val="0"/>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 xml:space="preserve">(1)冬泳时，冷水刺激会被皮肤中的冷觉感受器，通过传入神经传递至下丘脑体温调节中枢，神经中枢对传入的信息进行分析和综合。(2)冬泳时，冷水刺激会被皮肤中的冷觉感受器，通过传入神经传递至下丘脑体温调节中枢，神经中枢对传入的信息进行分析和综合，再经过传出神经到达效应器(传出神经末梢及其支配的汗腺和血管)，引起汗腺分泌减少，皮肤血管收缩，从而减少散热，以维持体温的相对稳定；自主神经系统是指支配内脏、血管和腺体的传出神经，它们活动不受意识的支配。 </w:t>
      </w:r>
    </w:p>
    <w:p w14:paraId="6D58B4A7">
      <w:pPr>
        <w:pStyle w:val="2"/>
        <w:keepNext w:val="0"/>
        <w:keepLines w:val="0"/>
        <w:widowControl/>
        <w:suppressLineNumbers w:val="0"/>
      </w:pPr>
      <w:r>
        <w:rPr>
          <w:rFonts w:hint="eastAsia" w:ascii="Times New Roman" w:hAnsi="Times New Roman" w:eastAsia="宋体" w:cs="Times New Roman"/>
          <w:kern w:val="2"/>
          <w:sz w:val="21"/>
          <w:szCs w:val="22"/>
          <w:lang w:val="en-US" w:eastAsia="zh-CN" w:bidi="ar-SA"/>
        </w:rPr>
        <w:t>(3)分析题干信息知，该实验的实验目的是探究冷驯化与血浆甲状腺激素浓度之间的关系，则该实验的自变量是温度，因变量是血浆中甲状腺激素浓度，实验设计应遵循单一变量原则和对照原则，故可设计实验如下，实验方案：将生理状态相同的健康仓鼠随机均分成甲、乙、丙三组，置于冷环境中温度分别为10℃、0℃、-10℃，一段时间后，测定各组仓鼠血浆中甲状腺激素浓度，并求平均值作为实验结果；预期结果：血浆中甲状腺激素浓度甲&lt;乙&lt;丙。</w:t>
      </w:r>
      <w:r>
        <w:t xml:space="preserve"> </w:t>
      </w:r>
    </w:p>
    <w:p w14:paraId="00298F4F">
      <w:pPr>
        <w:pStyle w:val="2"/>
        <w:keepNext w:val="0"/>
        <w:keepLines w:val="0"/>
        <w:widowControl/>
        <w:numPr>
          <w:numId w:val="0"/>
        </w:numPr>
        <w:suppressLineNumbers w:val="0"/>
        <w:ind w:right="0" w:rightChars="0"/>
        <w:rPr>
          <w:rFonts w:hint="default" w:ascii="Times New Roman" w:hAnsi="Times New Roman" w:eastAsia="宋体" w:cs="Times New Roman"/>
          <w:b/>
          <w:bCs/>
          <w:kern w:val="2"/>
          <w:sz w:val="21"/>
          <w:szCs w:val="22"/>
          <w:lang w:val="en-US" w:eastAsia="zh-CN" w:bidi="ar-SA"/>
        </w:rPr>
      </w:pPr>
      <w:r>
        <w:rPr>
          <w:rFonts w:hint="eastAsia" w:cs="Times New Roman"/>
          <w:b/>
          <w:bCs/>
          <w:kern w:val="2"/>
          <w:sz w:val="21"/>
          <w:szCs w:val="22"/>
          <w:lang w:val="en-US" w:eastAsia="zh-CN" w:bidi="ar-SA"/>
        </w:rPr>
        <w:t>24.</w:t>
      </w:r>
      <w:r>
        <w:rPr>
          <w:rFonts w:hint="default" w:ascii="Times New Roman" w:hAnsi="Times New Roman" w:eastAsia="宋体" w:cs="Times New Roman"/>
          <w:b/>
          <w:bCs/>
          <w:kern w:val="2"/>
          <w:sz w:val="21"/>
          <w:szCs w:val="22"/>
          <w:lang w:val="en-US" w:eastAsia="zh-CN" w:bidi="ar-SA"/>
        </w:rPr>
        <w:drawing>
          <wp:inline distT="0" distB="0" distL="114300" distR="114300">
            <wp:extent cx="5336540" cy="3085465"/>
            <wp:effectExtent l="0" t="0" r="12700" b="8255"/>
            <wp:docPr id="3" name="图片 3" descr="8706f23e1b36b7e2d9bf59a41d5976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06f23e1b36b7e2d9bf59a41d59767d"/>
                    <pic:cNvPicPr>
                      <a:picLocks noChangeAspect="1"/>
                    </pic:cNvPicPr>
                  </pic:nvPicPr>
                  <pic:blipFill>
                    <a:blip r:embed="rId8"/>
                    <a:stretch>
                      <a:fillRect/>
                    </a:stretch>
                  </pic:blipFill>
                  <pic:spPr>
                    <a:xfrm>
                      <a:off x="0" y="0"/>
                      <a:ext cx="5336540" cy="3085465"/>
                    </a:xfrm>
                    <a:prstGeom prst="rect">
                      <a:avLst/>
                    </a:prstGeom>
                  </pic:spPr>
                </pic:pic>
              </a:graphicData>
            </a:graphic>
          </wp:inline>
        </w:drawing>
      </w:r>
    </w:p>
    <w:p w14:paraId="22E5E48C">
      <w:pPr>
        <w:numPr>
          <w:numId w:val="0"/>
        </w:numPr>
        <w:shd w:val="clear" w:color="auto" w:fill="auto"/>
        <w:spacing w:line="360" w:lineRule="auto"/>
        <w:ind w:leftChars="0"/>
        <w:jc w:val="left"/>
        <w:textAlignment w:val="center"/>
        <w:rPr>
          <w:rFonts w:hint="eastAsia"/>
          <w:lang w:val="en-US" w:eastAsia="zh-CN"/>
        </w:rPr>
      </w:pPr>
      <w:r>
        <w:rPr>
          <w:rFonts w:hint="eastAsia"/>
          <w:lang w:val="en-US" w:eastAsia="zh-CN"/>
        </w:rPr>
        <w:t>25.</w:t>
      </w:r>
    </w:p>
    <w:p w14:paraId="0B52749C">
      <w:pPr>
        <w:numPr>
          <w:numId w:val="0"/>
        </w:numPr>
        <w:shd w:val="clear" w:color="auto" w:fill="auto"/>
        <w:spacing w:line="360" w:lineRule="auto"/>
        <w:ind w:firstLine="422" w:firstLineChars="200"/>
        <w:jc w:val="left"/>
        <w:textAlignment w:val="center"/>
        <w:rPr>
          <w:rFonts w:hint="eastAsia"/>
          <w:b/>
          <w:bCs/>
          <w:lang w:val="en-US" w:eastAsia="zh-CN"/>
        </w:rPr>
      </w:pPr>
      <w:r>
        <w:rPr>
          <w:rFonts w:hint="eastAsia"/>
          <w:b/>
          <w:bCs/>
          <w:lang w:val="en-US" w:eastAsia="zh-CN"/>
        </w:rPr>
        <w:t xml:space="preserve">（1）耐高温的DNA聚合酶     Mg2+   </w:t>
      </w:r>
    </w:p>
    <w:p w14:paraId="3A7C4CB0">
      <w:pPr>
        <w:numPr>
          <w:numId w:val="0"/>
        </w:numPr>
        <w:shd w:val="clear" w:color="auto" w:fill="auto"/>
        <w:spacing w:line="360" w:lineRule="auto"/>
        <w:ind w:firstLine="211" w:firstLineChars="100"/>
        <w:jc w:val="left"/>
        <w:textAlignment w:val="center"/>
        <w:rPr>
          <w:rFonts w:hint="eastAsia"/>
          <w:b/>
          <w:bCs/>
          <w:lang w:val="en-US" w:eastAsia="zh-CN"/>
        </w:rPr>
      </w:pPr>
      <w:r>
        <w:rPr>
          <w:rFonts w:hint="eastAsia"/>
          <w:b/>
          <w:bCs/>
          <w:lang w:val="en-US" w:eastAsia="zh-CN"/>
        </w:rPr>
        <w:t xml:space="preserve">    R基因两端的碱基(核苷酸)序列     D和G (B和G) </w:t>
      </w:r>
    </w:p>
    <w:p w14:paraId="4D1A9A8D">
      <w:pPr>
        <w:numPr>
          <w:numId w:val="0"/>
        </w:numPr>
        <w:shd w:val="clear" w:color="auto" w:fill="auto"/>
        <w:spacing w:line="360" w:lineRule="auto"/>
        <w:ind w:leftChars="0" w:firstLine="422" w:firstLineChars="200"/>
        <w:jc w:val="left"/>
        <w:textAlignment w:val="center"/>
        <w:rPr>
          <w:rFonts w:hint="eastAsia"/>
          <w:b/>
          <w:bCs/>
          <w:lang w:val="en-US" w:eastAsia="zh-CN"/>
        </w:rPr>
      </w:pPr>
      <w:r>
        <w:rPr>
          <w:rFonts w:hint="eastAsia"/>
          <w:b/>
          <w:bCs/>
          <w:lang w:val="en-US" w:eastAsia="zh-CN"/>
        </w:rPr>
        <w:t xml:space="preserve">(2)Pstl 、EcoRl </w:t>
      </w:r>
    </w:p>
    <w:p w14:paraId="380A8300">
      <w:pPr>
        <w:numPr>
          <w:numId w:val="0"/>
        </w:numPr>
        <w:shd w:val="clear" w:color="auto" w:fill="auto"/>
        <w:spacing w:line="360" w:lineRule="auto"/>
        <w:ind w:leftChars="0" w:firstLine="211" w:firstLineChars="100"/>
        <w:jc w:val="left"/>
        <w:textAlignment w:val="center"/>
        <w:rPr>
          <w:rFonts w:hint="default"/>
          <w:b/>
          <w:bCs/>
          <w:lang w:val="en-US" w:eastAsia="zh-CN"/>
        </w:rPr>
      </w:pPr>
      <w:r>
        <w:rPr>
          <w:rFonts w:hint="eastAsia"/>
          <w:b/>
          <w:bCs/>
          <w:lang w:val="en-US" w:eastAsia="zh-CN"/>
        </w:rPr>
        <w:t>（3）Ti质粒 该细胞的染色 DNA上</w:t>
      </w:r>
    </w:p>
    <w:p w14:paraId="55CEA98E">
      <w:pPr>
        <w:numPr>
          <w:numId w:val="0"/>
        </w:numPr>
        <w:shd w:val="clear" w:color="auto" w:fill="auto"/>
        <w:spacing w:line="360" w:lineRule="auto"/>
        <w:ind w:leftChars="0"/>
        <w:jc w:val="left"/>
        <w:textAlignment w:val="center"/>
        <w:rPr>
          <w:rFonts w:hint="eastAsia"/>
          <w:b/>
          <w:bCs/>
          <w:lang w:val="en-US" w:eastAsia="zh-CN"/>
        </w:rPr>
      </w:pPr>
      <w:r>
        <w:rPr>
          <w:rFonts w:hint="eastAsia"/>
          <w:b/>
          <w:bCs/>
          <w:lang w:val="en-US" w:eastAsia="zh-CN"/>
        </w:rPr>
        <w:t xml:space="preserve">   (4)抗原-抗体杂交技术 </w:t>
      </w:r>
    </w:p>
    <w:p w14:paraId="57F1B49A">
      <w:pPr>
        <w:numPr>
          <w:numId w:val="0"/>
        </w:numPr>
        <w:shd w:val="clear" w:color="auto" w:fill="auto"/>
        <w:spacing w:line="360" w:lineRule="auto"/>
        <w:ind w:leftChars="0" w:firstLine="211" w:firstLineChars="100"/>
        <w:jc w:val="left"/>
        <w:textAlignment w:val="center"/>
        <w:rPr>
          <w:rFonts w:hint="eastAsia"/>
          <w:lang w:val="en-US" w:eastAsia="zh-CN"/>
        </w:rPr>
      </w:pPr>
      <w:r>
        <w:rPr>
          <w:rFonts w:hint="eastAsia"/>
          <w:b/>
          <w:bCs/>
          <w:lang w:val="en-US" w:eastAsia="zh-CN"/>
        </w:rPr>
        <w:t xml:space="preserve">(5)显微注射法 受精卵 </w:t>
      </w:r>
    </w:p>
    <w:p w14:paraId="6E758D53">
      <w:pPr>
        <w:numPr>
          <w:numId w:val="0"/>
        </w:numPr>
        <w:shd w:val="clear" w:color="auto" w:fill="auto"/>
        <w:spacing w:line="360" w:lineRule="auto"/>
        <w:ind w:leftChars="0"/>
        <w:jc w:val="left"/>
        <w:textAlignment w:val="center"/>
        <w:rPr>
          <w:rFonts w:hint="eastAsia"/>
          <w:lang w:val="en-US" w:eastAsia="zh-CN"/>
        </w:rPr>
      </w:pPr>
      <w:r>
        <w:rPr>
          <w:rFonts w:hint="eastAsia"/>
          <w:lang w:val="en-US" w:eastAsia="zh-CN"/>
        </w:rPr>
        <w:t xml:space="preserve">解：（1）利用PCR技术增扩R基因时，需要在一定的缓冲液中才能进行，其中由于温度要求，需要加入耐高温的DNA聚合酶和激活该酶所需的 Mg2+。为了特异性扩增R基因序列，需根据R基因两端的碱基序列设计特异性引物。（2）在构建基因表达载体时，HindIII破坏了抗性基因（抗四环素基因），为了避免R基因和质粒的自连或反向连接，提高重组效率，应该选择的限制酶是PstI、EcoRI。（3）当农杆菌侵染玉米细胞后，能将Ti质粒上的T-DNA转移到被侵染的细胞，并且将其整合到该细胞的染色体DNA上。（4）若要检测目的基因是否表达，采用抗原-抗体杂交技术。（5）转基因动物常用的受体细胞是受精卵，将基因表达载体导入受体细胞常用的方法是显微注射法。故答案为：（1）耐高温的DNA聚合酶   Mg2+     R基因两端的碱基（核苷酸）序列         D和G（B和G）（2）PstI、EcoRI（3）Ti质粒        该细胞的染色体DNA上（4）抗原-抗体杂交技术（5）显微注射法       受精卵步骤 1：PCR技术扩增R基因PCR技术扩增R基因时，需要在一定的缓冲液中才能进行，其中需要加入耐高温的DNA聚合酶和激活该酶所需的Mg^{2+}。为了特异性扩增R基因序列，需根据R基因两端的碱基序列设计特异性引物。步骤 2：构建基因表达载体在构建基因表达载体时，HindIII破坏了抗性基因（抗四环素基因），为了避免R基因和质粒的自连或反向连接，提高重组效率，应该选择的限制酶是PstI、EcoRI。步骤 3：农杆菌侵染玉米细胞当农杆菌侵染玉米细胞后，能将Ti质粒上的T-DNA转移到被侵染的细胞，并且将其整合到该细胞的染色体DNA上。步骤 4：检测R基因是否表达若要检测目的基因是否表达，采用抗原-抗体杂交技术。步骤 5：转基因小鼠的受体细胞和导入方法转基因动物常用的受体细胞是受精卵，将基因表达载体导入受体细胞常用的方法是显微注射法。 </w:t>
      </w:r>
    </w:p>
    <w:p w14:paraId="29DFF4D7">
      <w:pPr>
        <w:numPr>
          <w:numId w:val="0"/>
        </w:numPr>
        <w:shd w:val="clear" w:color="auto" w:fill="auto"/>
        <w:spacing w:line="360" w:lineRule="auto"/>
        <w:ind w:leftChars="0"/>
        <w:jc w:val="left"/>
        <w:textAlignment w:val="center"/>
        <w:rPr>
          <w:rFonts w:hint="eastAsia"/>
          <w:lang w:val="en-US" w:eastAsia="zh-CN"/>
        </w:rPr>
      </w:pPr>
    </w:p>
    <w:p w14:paraId="24307510">
      <w:pPr>
        <w:numPr>
          <w:numId w:val="0"/>
        </w:numPr>
        <w:shd w:val="clear" w:color="auto" w:fill="auto"/>
        <w:spacing w:line="360" w:lineRule="auto"/>
        <w:ind w:leftChars="0"/>
        <w:jc w:val="left"/>
        <w:textAlignment w:val="center"/>
        <w:rPr>
          <w:rFonts w:hint="eastAsia"/>
          <w:lang w:val="en-US" w:eastAsia="zh-CN"/>
        </w:rPr>
      </w:pPr>
    </w:p>
    <w:p w14:paraId="517750AF">
      <w:pPr>
        <w:numPr>
          <w:numId w:val="0"/>
        </w:numPr>
        <w:shd w:val="clear" w:color="auto" w:fill="auto"/>
        <w:spacing w:line="360" w:lineRule="auto"/>
        <w:ind w:leftChars="0"/>
        <w:jc w:val="left"/>
        <w:textAlignment w:val="center"/>
        <w:rPr>
          <w:rFonts w:hint="eastAsia"/>
          <w:lang w:val="en-US" w:eastAsia="zh-CN"/>
        </w:rPr>
      </w:pPr>
    </w:p>
    <w:p w14:paraId="721D1722">
      <w:pPr>
        <w:numPr>
          <w:numId w:val="0"/>
        </w:numPr>
        <w:shd w:val="clear" w:color="auto" w:fill="auto"/>
        <w:spacing w:line="360" w:lineRule="auto"/>
        <w:ind w:leftChars="0"/>
        <w:jc w:val="left"/>
        <w:textAlignment w:val="center"/>
        <w:rPr>
          <w:rFonts w:hint="eastAsia"/>
          <w:lang w:val="en-US" w:eastAsia="zh-CN"/>
        </w:rPr>
      </w:pPr>
    </w:p>
    <w:p w14:paraId="17D1BBCE">
      <w:pPr>
        <w:numPr>
          <w:numId w:val="0"/>
        </w:numPr>
        <w:shd w:val="clear" w:color="auto" w:fill="auto"/>
        <w:spacing w:line="360" w:lineRule="auto"/>
        <w:ind w:leftChars="0"/>
        <w:jc w:val="left"/>
        <w:textAlignment w:val="center"/>
        <w:rPr>
          <w:rFonts w:hint="default"/>
          <w:lang w:val="en-US" w:eastAsia="zh-CN"/>
        </w:rPr>
      </w:pPr>
    </w:p>
    <w:p w14:paraId="17C4F188">
      <w:pPr>
        <w:numPr>
          <w:numId w:val="0"/>
        </w:numPr>
        <w:shd w:val="clear" w:color="auto" w:fill="auto"/>
        <w:spacing w:line="360" w:lineRule="auto"/>
        <w:ind w:leftChars="0"/>
        <w:jc w:val="left"/>
        <w:textAlignment w:val="center"/>
        <w:rPr>
          <w:rFonts w:hint="default"/>
          <w:lang w:val="en-US" w:eastAsia="zh-CN"/>
        </w:rPr>
      </w:pPr>
    </w:p>
    <w:p w14:paraId="229FE330">
      <w:pPr>
        <w:numPr>
          <w:numId w:val="0"/>
        </w:numPr>
        <w:shd w:val="clear" w:color="auto" w:fill="auto"/>
        <w:spacing w:line="360" w:lineRule="auto"/>
        <w:ind w:leftChars="0"/>
        <w:jc w:val="left"/>
        <w:textAlignment w:val="center"/>
        <w:rPr>
          <w:rFonts w:hint="eastAsia"/>
          <w:lang w:eastAsia="zh-CN"/>
        </w:rPr>
      </w:pPr>
    </w:p>
    <w:p w14:paraId="3AB2BEB7">
      <w:pPr>
        <w:numPr>
          <w:numId w:val="0"/>
        </w:numPr>
        <w:shd w:val="clear" w:color="auto" w:fill="auto"/>
        <w:spacing w:line="360" w:lineRule="auto"/>
        <w:ind w:leftChars="0"/>
        <w:jc w:val="left"/>
        <w:textAlignment w:val="center"/>
        <w:rPr>
          <w:rFonts w:hint="eastAsia"/>
          <w:lang w:eastAsia="zh-CN"/>
        </w:rPr>
      </w:pPr>
      <w:r>
        <w:rPr>
          <w:rFonts w:hint="eastAsia"/>
          <w:lang w:eastAsia="zh-CN"/>
        </w:rPr>
        <w:t xml:space="preserve"> </w:t>
      </w:r>
    </w:p>
    <w:p w14:paraId="696BBBCF">
      <w:pPr>
        <w:numPr>
          <w:numId w:val="0"/>
        </w:numPr>
        <w:shd w:val="clear" w:color="auto" w:fill="auto"/>
        <w:spacing w:line="360" w:lineRule="auto"/>
        <w:ind w:leftChars="0"/>
        <w:jc w:val="left"/>
        <w:textAlignment w:val="center"/>
        <w:rPr>
          <w:rFonts w:hint="eastAsia"/>
          <w:lang w:eastAsia="zh-CN"/>
        </w:rPr>
      </w:pPr>
    </w:p>
    <w:p w14:paraId="7D824751">
      <w:pPr>
        <w:numPr>
          <w:numId w:val="0"/>
        </w:numPr>
        <w:shd w:val="clear" w:color="auto" w:fill="auto"/>
        <w:spacing w:line="360" w:lineRule="auto"/>
        <w:jc w:val="left"/>
        <w:textAlignment w:val="center"/>
        <w:rPr>
          <w:rFonts w:hint="eastAsia"/>
          <w:lang w:eastAsia="zh-CN"/>
        </w:rPr>
      </w:pPr>
    </w:p>
    <w:p w14:paraId="5C0EB597">
      <w:pPr>
        <w:rPr>
          <w:sz w:val="21"/>
        </w:rPr>
      </w:pPr>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DAD2">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16034">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C7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AC7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4A168"/>
    <w:multiLevelType w:val="singleLevel"/>
    <w:tmpl w:val="89A4A168"/>
    <w:lvl w:ilvl="0" w:tentative="0">
      <w:start w:val="2"/>
      <w:numFmt w:val="decimal"/>
      <w:suff w:val="nothing"/>
      <w:lvlText w:val="（%1）"/>
      <w:lvlJc w:val="left"/>
    </w:lvl>
  </w:abstractNum>
  <w:abstractNum w:abstractNumId="1">
    <w:nsid w:val="B26874FB"/>
    <w:multiLevelType w:val="singleLevel"/>
    <w:tmpl w:val="B26874FB"/>
    <w:lvl w:ilvl="0" w:tentative="0">
      <w:start w:val="2"/>
      <w:numFmt w:val="decimal"/>
      <w:lvlText w:val="(%1)"/>
      <w:lvlJc w:val="left"/>
      <w:pPr>
        <w:tabs>
          <w:tab w:val="left" w:pos="312"/>
        </w:tabs>
      </w:pPr>
    </w:lvl>
  </w:abstractNum>
  <w:abstractNum w:abstractNumId="2">
    <w:nsid w:val="01C2D7C6"/>
    <w:multiLevelType w:val="singleLevel"/>
    <w:tmpl w:val="01C2D7C6"/>
    <w:lvl w:ilvl="0" w:tentative="0">
      <w:start w:val="1"/>
      <w:numFmt w:val="decimal"/>
      <w:suff w:val="nothing"/>
      <w:lvlText w:val="%1．"/>
      <w:lvlJc w:val="left"/>
    </w:lvl>
  </w:abstractNum>
  <w:abstractNum w:abstractNumId="3">
    <w:nsid w:val="5E3D1611"/>
    <w:multiLevelType w:val="singleLevel"/>
    <w:tmpl w:val="5E3D161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51C8E"/>
    <w:rsid w:val="02865B55"/>
    <w:rsid w:val="67051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1548</Words>
  <Characters>1581</Characters>
  <Lines>0</Lines>
  <Paragraphs>0</Paragraphs>
  <TotalTime>1</TotalTime>
  <ScaleCrop>false</ScaleCrop>
  <LinksUpToDate>false</LinksUpToDate>
  <CharactersWithSpaces>1595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2025-01-09T08:15:00Z</dcterms:created>
  <dc:creator> 嘘丶</dc:creator>
  <cp:lastModifiedBy> 嘘丶</cp:lastModifiedBy>
  <dcterms:modified xsi:type="dcterms:W3CDTF">2025-05-15T05:42:40Z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C8E86EB212E644C29396D81CE50BFE70_13</vt:lpwstr>
  </property>
  <property fmtid="{D5CDD505-2E9C-101B-9397-08002B2CF9AE}" pid="4" name="KSOTemplateDocerSaveRecord">
    <vt:lpwstr>eyJoZGlkIjoiN2VkOWU1OWQ3NzkwMGExNjBmZWUwODhkZDdhZTVkMTUiLCJ1c2VySWQiOiI0MDc2MzQ3ODgifQ==</vt:lpwstr>
  </property>
</Properties>
</file>