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黑体" w:hAnsi="黑体" w:eastAsia="黑体"/>
          <w:b/>
          <w:color w:val="595959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color w:val="595959"/>
          <w:sz w:val="32"/>
          <w:szCs w:val="32"/>
          <w:lang w:val="en-US" w:eastAsia="zh-CN"/>
        </w:rPr>
        <w:t>2025喀什市中学美术教师考试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黑体" w:hAnsi="黑体" w:eastAsia="黑体"/>
          <w:b/>
          <w:color w:val="595959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  <w:lang w:eastAsia="zh-CN"/>
        </w:rPr>
        <w:t>考试</w:t>
      </w:r>
      <w:r>
        <w:rPr>
          <w:rFonts w:hint="eastAsia"/>
          <w:sz w:val="21"/>
          <w:szCs w:val="21"/>
        </w:rPr>
        <w:t>时间：</w:t>
      </w:r>
      <w:r>
        <w:rPr>
          <w:rFonts w:hint="eastAsia"/>
          <w:sz w:val="21"/>
          <w:szCs w:val="21"/>
          <w:lang w:val="en-US" w:eastAsia="zh-CN"/>
        </w:rPr>
        <w:t>12</w:t>
      </w:r>
      <w:r>
        <w:rPr>
          <w:sz w:val="21"/>
          <w:szCs w:val="21"/>
        </w:rPr>
        <w:t>0</w:t>
      </w:r>
      <w:r>
        <w:rPr>
          <w:rFonts w:hint="eastAsia"/>
          <w:sz w:val="21"/>
          <w:szCs w:val="21"/>
        </w:rPr>
        <w:t>分钟</w:t>
      </w:r>
      <w:r>
        <w:rPr>
          <w:rFonts w:hint="eastAsia"/>
          <w:sz w:val="21"/>
          <w:szCs w:val="21"/>
          <w:lang w:val="en-US" w:eastAsia="zh-CN"/>
        </w:rPr>
        <w:t xml:space="preserve">   试卷</w:t>
      </w:r>
      <w:r>
        <w:rPr>
          <w:rFonts w:hint="eastAsia"/>
          <w:sz w:val="21"/>
          <w:szCs w:val="21"/>
          <w:lang w:eastAsia="zh-CN"/>
        </w:rPr>
        <w:t>总</w:t>
      </w:r>
      <w:r>
        <w:rPr>
          <w:rFonts w:hint="eastAsia"/>
          <w:sz w:val="21"/>
          <w:szCs w:val="21"/>
        </w:rPr>
        <w:t>分</w:t>
      </w:r>
      <w:r>
        <w:rPr>
          <w:rFonts w:hint="eastAsia"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  <w:lang w:val="en-US" w:eastAsia="zh-CN"/>
        </w:rPr>
        <w:t>0</w:t>
      </w:r>
      <w:r>
        <w:rPr>
          <w:rFonts w:hint="eastAsia"/>
          <w:sz w:val="21"/>
          <w:szCs w:val="21"/>
        </w:rPr>
        <w:t>0分）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41" w:hanging="241" w:hangingChars="100"/>
        <w:outlineLvl w:val="0"/>
        <w:rPr>
          <w:rFonts w:hint="eastAsia" w:ascii="宋体" w:hAnsi="宋体"/>
          <w:b/>
          <w:sz w:val="24"/>
          <w:szCs w:val="24"/>
          <w:lang w:val="en-US" w:eastAsia="zh-Hans"/>
        </w:rPr>
      </w:pPr>
      <w:r>
        <w:rPr>
          <w:rFonts w:hint="eastAsia" w:ascii="宋体" w:hAnsi="宋体"/>
          <w:b/>
          <w:sz w:val="24"/>
          <w:szCs w:val="24"/>
        </w:rPr>
        <w:t>单</w:t>
      </w:r>
      <w:r>
        <w:rPr>
          <w:rFonts w:hint="eastAsia" w:ascii="宋体" w:hAnsi="宋体"/>
          <w:b/>
          <w:sz w:val="24"/>
          <w:szCs w:val="24"/>
          <w:lang w:eastAsia="zh-CN"/>
        </w:rPr>
        <w:t>项</w:t>
      </w:r>
      <w:r>
        <w:rPr>
          <w:rFonts w:hint="eastAsia" w:ascii="宋体" w:hAnsi="宋体"/>
          <w:b/>
          <w:sz w:val="24"/>
          <w:szCs w:val="24"/>
        </w:rPr>
        <w:t>选</w:t>
      </w:r>
      <w:r>
        <w:rPr>
          <w:rFonts w:hint="eastAsia" w:ascii="宋体" w:hAnsi="宋体"/>
          <w:b/>
          <w:sz w:val="24"/>
          <w:szCs w:val="24"/>
          <w:lang w:eastAsia="zh-CN"/>
        </w:rPr>
        <w:t>择</w:t>
      </w:r>
      <w:r>
        <w:rPr>
          <w:rFonts w:hint="eastAsia" w:ascii="宋体" w:hAnsi="宋体"/>
          <w:b/>
          <w:sz w:val="24"/>
          <w:szCs w:val="24"/>
        </w:rPr>
        <w:t>题</w:t>
      </w:r>
      <w:r>
        <w:rPr>
          <w:rFonts w:hint="eastAsia" w:ascii="宋体" w:hAnsi="宋体"/>
          <w:b/>
          <w:sz w:val="24"/>
          <w:szCs w:val="24"/>
          <w:lang w:eastAsia="zh-CN"/>
        </w:rPr>
        <w:t>，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10小题，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每小题</w:t>
      </w:r>
      <w:r>
        <w:rPr>
          <w:rFonts w:hint="default" w:ascii="宋体" w:hAnsi="宋体"/>
          <w:b/>
          <w:sz w:val="24"/>
          <w:szCs w:val="24"/>
          <w:lang w:eastAsia="zh-Hans"/>
        </w:rPr>
        <w:t>2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分，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共</w:t>
      </w:r>
      <w:r>
        <w:rPr>
          <w:rFonts w:hint="default" w:ascii="宋体" w:hAnsi="宋体"/>
          <w:b/>
          <w:sz w:val="24"/>
          <w:szCs w:val="24"/>
          <w:lang w:eastAsia="zh-Hans"/>
        </w:rPr>
        <w:t>20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分。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-100"/>
        <w:outlineLvl w:val="0"/>
        <w:rPr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</w:rPr>
        <w:t>（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请从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每小题列出的四个备选项中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选出一个正确答案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，并填在对应题号的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括号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区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域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，答在其他区域不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得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。</w:t>
      </w:r>
      <w:r>
        <w:rPr>
          <w:rFonts w:hint="eastAsia" w:ascii="楷体" w:hAnsi="楷体" w:eastAsia="楷体" w:cs="楷体"/>
          <w:b w:val="0"/>
          <w:bCs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right="0" w:rightChars="0"/>
        <w:jc w:val="both"/>
        <w:textAlignment w:val="baseline"/>
        <w:outlineLvl w:val="9"/>
        <w:rPr>
          <w:rFonts w:hint="eastAsia"/>
          <w:sz w:val="24"/>
          <w:szCs w:val="24"/>
          <w:lang w:val="en-US" w:eastAsia="zh-Hans"/>
        </w:rPr>
      </w:pPr>
      <w:r>
        <w:rPr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63500</wp:posOffset>
            </wp:positionV>
            <wp:extent cx="936625" cy="788035"/>
            <wp:effectExtent l="0" t="0" r="15875" b="12065"/>
            <wp:wrapNone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Hans"/>
        </w:rPr>
        <w:t>造型作为创造形象的重要手段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具有丰富的表现力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Hans"/>
        </w:rPr>
        <w:t>右图</w:t>
      </w:r>
      <w:r>
        <w:rPr>
          <w:rFonts w:hint="eastAsia"/>
          <w:sz w:val="24"/>
          <w:szCs w:val="24"/>
          <w:lang w:val="en-US" w:eastAsia="zh-CN"/>
        </w:rPr>
        <w:t>绘</w:t>
      </w:r>
      <w:r>
        <w:rPr>
          <w:rFonts w:hint="eastAsia"/>
          <w:sz w:val="24"/>
          <w:szCs w:val="24"/>
          <w:lang w:val="en-US" w:eastAsia="zh-Hans"/>
        </w:rPr>
        <w:t>画作品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right="0" w:rightChars="0" w:firstLine="240" w:firstLineChars="100"/>
        <w:jc w:val="both"/>
        <w:textAlignment w:val="baseline"/>
        <w:outlineLvl w:val="9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《</w:t>
      </w:r>
      <w:r>
        <w:rPr>
          <w:rFonts w:hint="eastAsia"/>
          <w:sz w:val="24"/>
          <w:szCs w:val="24"/>
          <w:lang w:val="en-US" w:eastAsia="zh-Hans"/>
        </w:rPr>
        <w:t>朝元仙仗图卷》（局部）主要采用的造型手段是（</w:t>
      </w:r>
      <w:r>
        <w:rPr>
          <w:rFonts w:hint="default"/>
          <w:sz w:val="24"/>
          <w:szCs w:val="24"/>
          <w:lang w:eastAsia="zh-Hans"/>
        </w:rPr>
        <w:t xml:space="preserve">  </w:t>
      </w:r>
      <w:r>
        <w:rPr>
          <w:rFonts w:hint="eastAsia"/>
          <w:color w:val="FF0000"/>
          <w:sz w:val="24"/>
          <w:szCs w:val="24"/>
          <w:lang w:val="en-US" w:eastAsia="zh-CN"/>
        </w:rPr>
        <w:t>C</w:t>
      </w:r>
      <w:r>
        <w:rPr>
          <w:rFonts w:hint="default"/>
          <w:sz w:val="24"/>
          <w:szCs w:val="24"/>
          <w:lang w:eastAsia="zh-Hans"/>
        </w:rPr>
        <w:t xml:space="preserve">   </w:t>
      </w:r>
      <w:r>
        <w:rPr>
          <w:rFonts w:hint="eastAsia"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A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明暗</w:t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default"/>
          <w:sz w:val="24"/>
          <w:szCs w:val="24"/>
          <w:lang w:eastAsia="zh-Hans"/>
        </w:rPr>
        <w:t>B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体量</w:t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default"/>
          <w:sz w:val="24"/>
          <w:szCs w:val="24"/>
          <w:lang w:eastAsia="zh-Hans"/>
        </w:rPr>
        <w:t>C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线条</w:t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default"/>
          <w:sz w:val="24"/>
          <w:szCs w:val="24"/>
          <w:lang w:eastAsia="zh-Hans"/>
        </w:rPr>
        <w:t>D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空间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C（线条）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该图为中国传统工笔人物画（道教题材），核心造型手段是线条。画家通过线条的粗细、曲直变化勾勒人物轮廓、衣纹及神态，体现质感与动态，是中国画“以线造型”的典型体现。明暗、体量、空间为西方绘画常用手法，非传统中国画重点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198755</wp:posOffset>
            </wp:positionV>
            <wp:extent cx="818515" cy="1200150"/>
            <wp:effectExtent l="0" t="0" r="635" b="0"/>
            <wp:wrapNone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2.以下</w:t>
      </w:r>
      <w:r>
        <w:rPr>
          <w:rFonts w:hint="eastAsia"/>
          <w:sz w:val="24"/>
          <w:szCs w:val="24"/>
          <w:lang w:val="en-US" w:eastAsia="zh-Hans"/>
        </w:rPr>
        <w:t>对郑燮（郑板桥）《竹石图》描述正确的是（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 xml:space="preserve">A </w:t>
      </w:r>
      <w:r>
        <w:rPr>
          <w:rFonts w:hint="default"/>
          <w:sz w:val="24"/>
          <w:szCs w:val="24"/>
          <w:lang w:eastAsia="zh-Hans"/>
        </w:rPr>
        <w:t xml:space="preserve">  </w:t>
      </w:r>
      <w:r>
        <w:rPr>
          <w:rFonts w:hint="eastAsia"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A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表达了作者刚正不阿的傲世气概</w:t>
      </w:r>
      <w:r>
        <w:rPr>
          <w:rFonts w:hint="default"/>
          <w:sz w:val="24"/>
          <w:szCs w:val="24"/>
          <w:lang w:eastAsia="zh-Hans"/>
        </w:rPr>
        <w:t xml:space="preserve">  </w:t>
      </w:r>
      <w:r>
        <w:rPr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  <w:lang w:val="en-US" w:eastAsia="zh-Hans"/>
        </w:rPr>
      </w:pPr>
      <w:r>
        <w:rPr>
          <w:sz w:val="24"/>
          <w:szCs w:val="24"/>
        </w:rPr>
        <w:t xml:space="preserve">  B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表达了作者对现实社会的批判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default"/>
          <w:sz w:val="24"/>
          <w:szCs w:val="24"/>
          <w:lang w:eastAsia="zh-Hans"/>
        </w:rPr>
      </w:pPr>
      <w:r>
        <w:rPr>
          <w:sz w:val="24"/>
          <w:szCs w:val="24"/>
        </w:rPr>
        <w:t xml:space="preserve">  C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表达了作者对年轻才俊的羡慕之情</w:t>
      </w:r>
      <w:r>
        <w:rPr>
          <w:rFonts w:hint="default"/>
          <w:sz w:val="24"/>
          <w:szCs w:val="24"/>
          <w:lang w:eastAsia="zh-Hans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D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  <w:lang w:val="en-US" w:eastAsia="zh-Hans"/>
        </w:rPr>
        <w:t>表达了作者对美好生活的向往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A（表达刚正不阿的傲世气概）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</w:t>
      </w:r>
      <w:r>
        <w:rPr>
          <w:rFonts w:hint="eastAsia"/>
          <w:color w:val="0000FF"/>
          <w:sz w:val="24"/>
          <w:szCs w:val="24"/>
        </w:rPr>
        <w:t>：</w:t>
      </w:r>
      <w:r>
        <w:rPr>
          <w:rFonts w:hint="eastAsia"/>
          <w:sz w:val="24"/>
          <w:szCs w:val="24"/>
        </w:rPr>
        <w:t>郑板桥以竹、石自喻，借竹“任尔东西南北风”的坚韧，石“根基坚定”的特质，抒发不媚世俗、刚直不屈的品格，是文人画“托物言志”的典型。画面未体现批判现实、羡慕才俊或向往生活的主题。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eastAsia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100330</wp:posOffset>
            </wp:positionV>
            <wp:extent cx="1750695" cy="779145"/>
            <wp:effectExtent l="0" t="0" r="1905" b="1905"/>
            <wp:wrapNone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default"/>
          <w:sz w:val="24"/>
          <w:szCs w:val="24"/>
          <w:lang w:eastAsia="zh-Hans"/>
        </w:rPr>
        <w:t>.</w:t>
      </w:r>
      <w:r>
        <w:rPr>
          <w:rFonts w:hint="eastAsia"/>
          <w:sz w:val="24"/>
          <w:szCs w:val="24"/>
          <w:lang w:eastAsia="zh-CN"/>
        </w:rPr>
        <w:t>右图西方</w:t>
      </w:r>
      <w:r>
        <w:rPr>
          <w:rFonts w:hint="eastAsia"/>
          <w:sz w:val="24"/>
          <w:szCs w:val="24"/>
          <w:lang w:val="en-US" w:eastAsia="zh-Hans"/>
        </w:rPr>
        <w:t>立体主义作品《格尔尼卡》的作者是（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>B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eastAsia"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</w:rPr>
        <w:t>A</w:t>
      </w:r>
      <w:r>
        <w:rPr>
          <w:rFonts w:hint="eastAsia"/>
          <w:sz w:val="24"/>
          <w:szCs w:val="24"/>
          <w:lang w:val="en-US" w:eastAsia="zh-Hans"/>
        </w:rPr>
        <w:t>莫奈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default"/>
          <w:sz w:val="24"/>
          <w:szCs w:val="24"/>
          <w:lang w:eastAsia="zh-Hans"/>
        </w:rPr>
        <w:t>B</w:t>
      </w:r>
      <w:r>
        <w:rPr>
          <w:rFonts w:hint="eastAsia"/>
          <w:sz w:val="24"/>
          <w:szCs w:val="24"/>
          <w:lang w:val="en-US" w:eastAsia="zh-Hans"/>
        </w:rPr>
        <w:t>毕加索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default"/>
          <w:sz w:val="24"/>
          <w:szCs w:val="24"/>
          <w:lang w:eastAsia="zh-Hans"/>
        </w:rPr>
        <w:t>C</w:t>
      </w:r>
      <w:r>
        <w:rPr>
          <w:rFonts w:hint="eastAsia"/>
          <w:sz w:val="24"/>
          <w:szCs w:val="24"/>
          <w:lang w:val="en-US" w:eastAsia="zh-Hans"/>
        </w:rPr>
        <w:t>夏加尔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default"/>
          <w:sz w:val="24"/>
          <w:szCs w:val="24"/>
          <w:lang w:eastAsia="zh-Hans"/>
        </w:rPr>
        <w:t>D</w:t>
      </w:r>
      <w:r>
        <w:rPr>
          <w:rFonts w:hint="eastAsia"/>
          <w:sz w:val="24"/>
          <w:szCs w:val="24"/>
          <w:lang w:val="en-US" w:eastAsia="zh-Hans"/>
        </w:rPr>
        <w:t>达·芬奇</w:t>
      </w: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B（毕加索）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《格尔尼卡》是西班牙画家毕加索的立体主义代表作，以抽象几何造型控诉战争暴行。莫奈为印象派画家，夏加尔为超现实主义画家，达·芬奇为文艺复兴时期画家，均与作品风格不符。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default"/>
          <w:sz w:val="24"/>
          <w:szCs w:val="24"/>
          <w:lang w:eastAsia="zh-Hans"/>
        </w:rPr>
        <w:t>.</w:t>
      </w:r>
      <w:r>
        <w:rPr>
          <w:rFonts w:hint="eastAsia"/>
          <w:sz w:val="24"/>
          <w:szCs w:val="24"/>
          <w:lang w:val="en-US" w:eastAsia="zh-Hans"/>
        </w:rPr>
        <w:t>下列</w:t>
      </w:r>
      <w:r>
        <w:rPr>
          <w:rFonts w:hint="eastAsia"/>
          <w:sz w:val="24"/>
          <w:szCs w:val="24"/>
          <w:lang w:val="en-US" w:eastAsia="zh-CN"/>
        </w:rPr>
        <w:t>美术</w:t>
      </w:r>
      <w:r>
        <w:rPr>
          <w:rFonts w:hint="eastAsia"/>
          <w:sz w:val="24"/>
          <w:szCs w:val="24"/>
          <w:lang w:val="en-US" w:eastAsia="zh-Hans"/>
        </w:rPr>
        <w:t>作品中，</w:t>
      </w:r>
      <w:r>
        <w:rPr>
          <w:rFonts w:hint="eastAsia"/>
          <w:sz w:val="24"/>
          <w:szCs w:val="24"/>
          <w:u w:val="single"/>
          <w:lang w:val="en-US" w:eastAsia="zh-Hans"/>
        </w:rPr>
        <w:t>不能</w:t>
      </w:r>
      <w:r>
        <w:rPr>
          <w:rFonts w:hint="eastAsia"/>
          <w:sz w:val="24"/>
          <w:szCs w:val="24"/>
          <w:lang w:val="en-US" w:eastAsia="zh-Hans"/>
        </w:rPr>
        <w:t>表现春节</w:t>
      </w:r>
      <w:r>
        <w:rPr>
          <w:rFonts w:hint="eastAsia"/>
          <w:sz w:val="24"/>
          <w:szCs w:val="24"/>
          <w:lang w:val="en-US" w:eastAsia="zh-CN"/>
        </w:rPr>
        <w:t>习俗</w:t>
      </w:r>
      <w:r>
        <w:rPr>
          <w:rFonts w:hint="eastAsia"/>
          <w:sz w:val="24"/>
          <w:szCs w:val="24"/>
          <w:lang w:val="en-US" w:eastAsia="zh-Hans"/>
        </w:rPr>
        <w:t>的是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eastAsia"/>
          <w:sz w:val="24"/>
          <w:szCs w:val="24"/>
          <w:lang w:eastAsia="zh-Hans"/>
        </w:rPr>
        <w:t>（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>D</w:t>
      </w:r>
      <w:r>
        <w:rPr>
          <w:rFonts w:hint="default"/>
          <w:sz w:val="24"/>
          <w:szCs w:val="24"/>
          <w:lang w:eastAsia="zh-Hans"/>
        </w:rPr>
        <w:t xml:space="preserve">   </w:t>
      </w:r>
      <w:r>
        <w:rPr>
          <w:rFonts w:hint="eastAsia"/>
          <w:sz w:val="24"/>
          <w:szCs w:val="24"/>
          <w:lang w:eastAsia="zh-Hans"/>
        </w:rPr>
        <w:t>）</w:t>
      </w:r>
      <w:r>
        <w:rPr>
          <w:rFonts w:hint="eastAsia"/>
          <w:sz w:val="24"/>
          <w:szCs w:val="24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eastAsia"/>
          <w:sz w:val="24"/>
          <w:szCs w:val="24"/>
          <w:lang w:eastAsia="zh-Hans"/>
        </w:rPr>
      </w:pP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71755</wp:posOffset>
            </wp:positionV>
            <wp:extent cx="1602740" cy="1617345"/>
            <wp:effectExtent l="0" t="0" r="0" b="0"/>
            <wp:wrapNone/>
            <wp:docPr id="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1413" t="20862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162560</wp:posOffset>
            </wp:positionV>
            <wp:extent cx="994410" cy="994410"/>
            <wp:effectExtent l="0" t="0" r="15240" b="15240"/>
            <wp:wrapNone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158750</wp:posOffset>
            </wp:positionV>
            <wp:extent cx="1033145" cy="1033145"/>
            <wp:effectExtent l="0" t="0" r="14605" b="14605"/>
            <wp:wrapNone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8890</wp:posOffset>
            </wp:positionV>
            <wp:extent cx="1445260" cy="958850"/>
            <wp:effectExtent l="0" t="0" r="2540" b="12700"/>
            <wp:wrapNone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eastAsia="宋体" w:cs="Times New Roman"/>
          <w:kern w:val="2"/>
          <w:sz w:val="24"/>
          <w:szCs w:val="24"/>
          <w:lang w:eastAsia="zh-Hans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eastAsia="宋体" w:cs="Times New Roman"/>
          <w:kern w:val="2"/>
          <w:sz w:val="24"/>
          <w:szCs w:val="24"/>
          <w:lang w:eastAsia="zh-Hans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eastAsia="宋体" w:cs="Times New Roman"/>
          <w:kern w:val="2"/>
          <w:sz w:val="24"/>
          <w:szCs w:val="24"/>
          <w:lang w:eastAsia="zh-Hans" w:bidi="ar-SA"/>
        </w:rPr>
      </w:pPr>
    </w:p>
    <w:p>
      <w:pPr>
        <w:keepNext w:val="0"/>
        <w:keepLines w:val="0"/>
        <w:pageBreakBefore w:val="0"/>
        <w:tabs>
          <w:tab w:val="left" w:pos="779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default" w:cs="Times New Roman"/>
          <w:kern w:val="2"/>
          <w:sz w:val="24"/>
          <w:szCs w:val="24"/>
          <w:lang w:eastAsia="zh-Hans" w:bidi="ar-SA"/>
        </w:rPr>
      </w:pPr>
    </w:p>
    <w:p>
      <w:pPr>
        <w:keepNext w:val="0"/>
        <w:keepLines w:val="0"/>
        <w:pageBreakBefore w:val="0"/>
        <w:tabs>
          <w:tab w:val="left" w:pos="779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960" w:firstLineChars="400"/>
        <w:jc w:val="left"/>
        <w:rPr>
          <w:rFonts w:hint="default" w:cs="Times New Roman"/>
          <w:kern w:val="2"/>
          <w:sz w:val="24"/>
          <w:szCs w:val="24"/>
          <w:lang w:eastAsia="zh-Hans" w:bidi="ar-SA"/>
        </w:rPr>
      </w:pPr>
      <w:r>
        <w:rPr>
          <w:rFonts w:hint="default" w:cs="Times New Roman"/>
          <w:kern w:val="2"/>
          <w:sz w:val="24"/>
          <w:szCs w:val="24"/>
          <w:lang w:eastAsia="zh-Hans" w:bidi="ar-SA"/>
        </w:rPr>
        <w:t xml:space="preserve">A                  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 xml:space="preserve">   </w:t>
      </w:r>
      <w:r>
        <w:rPr>
          <w:rFonts w:hint="default" w:cs="Times New Roman"/>
          <w:kern w:val="2"/>
          <w:sz w:val="24"/>
          <w:szCs w:val="24"/>
          <w:lang w:eastAsia="zh-Hans" w:bidi="ar-SA"/>
        </w:rPr>
        <w:t xml:space="preserve"> B            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default" w:cs="Times New Roman"/>
          <w:kern w:val="2"/>
          <w:sz w:val="24"/>
          <w:szCs w:val="24"/>
          <w:lang w:eastAsia="zh-Hans" w:bidi="ar-SA"/>
        </w:rPr>
        <w:t xml:space="preserve">         C                 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Times New Roman"/>
          <w:kern w:val="2"/>
          <w:sz w:val="24"/>
          <w:szCs w:val="24"/>
          <w:lang w:eastAsia="zh-Hans" w:bidi="ar-SA"/>
        </w:rPr>
        <w:t xml:space="preserve"> D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871220</wp:posOffset>
            </wp:positionV>
            <wp:extent cx="2068195" cy="813435"/>
            <wp:effectExtent l="0" t="0" r="8255" b="5715"/>
            <wp:wrapNone/>
            <wp:docPr id="23" name="图片 42" descr="艺术家介绍：奇奇·史密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2" descr="艺术家介绍：奇奇·史密斯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春节习俗常见元素包括福字、鞭炮、灯笼、团圆等。选项D未明确呈现此类元素（需结合图判断，假设其内容与春节无关），其余选项A、B、C可能包含“福”“鞭炮”“团圆场景”等符号，故D为正确答案。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</w:t>
      </w:r>
      <w:r>
        <w:rPr>
          <w:rFonts w:hint="eastAsia"/>
          <w:sz w:val="24"/>
          <w:szCs w:val="24"/>
          <w:lang w:eastAsia="zh-CN"/>
        </w:rPr>
        <w:t>右图</w:t>
      </w:r>
      <w:r>
        <w:rPr>
          <w:rFonts w:hint="eastAsia"/>
          <w:sz w:val="24"/>
          <w:szCs w:val="24"/>
        </w:rPr>
        <w:t>中国画《富春山居图》的画幅形式是（</w:t>
      </w:r>
      <w:r>
        <w:rPr>
          <w:sz w:val="24"/>
          <w:szCs w:val="24"/>
        </w:rPr>
        <w:t xml:space="preserve">  </w:t>
      </w:r>
      <w:r>
        <w:rPr>
          <w:rFonts w:hint="eastAsia"/>
          <w:color w:val="FF0000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jc w:val="both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A.</w:t>
      </w:r>
      <w:r>
        <w:rPr>
          <w:rFonts w:hint="eastAsia" w:ascii="宋体" w:hAnsi="宋体"/>
          <w:sz w:val="24"/>
          <w:szCs w:val="24"/>
        </w:rPr>
        <w:t>斗方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/>
          <w:sz w:val="24"/>
          <w:szCs w:val="24"/>
        </w:rPr>
        <w:t>B.</w:t>
      </w:r>
      <w:r>
        <w:rPr>
          <w:rFonts w:hint="eastAsia" w:ascii="宋体" w:hAnsi="宋体"/>
          <w:sz w:val="24"/>
          <w:szCs w:val="24"/>
        </w:rPr>
        <w:t>扇面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/>
          <w:sz w:val="24"/>
          <w:szCs w:val="24"/>
        </w:rPr>
        <w:t>C.</w:t>
      </w:r>
      <w:r>
        <w:rPr>
          <w:rFonts w:hint="eastAsia" w:ascii="宋体" w:hAnsi="宋体"/>
          <w:sz w:val="24"/>
          <w:szCs w:val="24"/>
        </w:rPr>
        <w:t>屏风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/>
          <w:sz w:val="24"/>
          <w:szCs w:val="24"/>
        </w:rPr>
        <w:t>D.</w:t>
      </w:r>
      <w:r>
        <w:rPr>
          <w:rFonts w:hint="eastAsia" w:ascii="宋体" w:hAnsi="宋体"/>
          <w:sz w:val="24"/>
          <w:szCs w:val="24"/>
        </w:rPr>
        <w:t>长卷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D（长卷）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《富春山居图》是元代黄公望的水墨山水画长卷，以连续画面描绘富春江景色，属于“手卷”形制，适合文人案头展阅。斗方为正方形画幅，扇面为扇形，屏风为多幅组合，均与原作形式不符。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/>
          <w:sz w:val="24"/>
          <w:szCs w:val="24"/>
          <w:lang w:val="en-US" w:eastAsia="zh-Hans"/>
        </w:rPr>
      </w:pPr>
      <w:r>
        <w:rPr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215900</wp:posOffset>
            </wp:positionV>
            <wp:extent cx="2830830" cy="64135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6122" r="1437" b="11429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6.</w:t>
      </w:r>
      <w:r>
        <w:rPr>
          <w:rFonts w:hint="eastAsia"/>
          <w:sz w:val="24"/>
          <w:szCs w:val="24"/>
          <w:lang w:val="en-US" w:eastAsia="zh-Hans"/>
        </w:rPr>
        <w:t>右图的书籍所采用的装帧形式是（</w:t>
      </w:r>
      <w:r>
        <w:rPr>
          <w:rFonts w:hint="default"/>
          <w:sz w:val="24"/>
          <w:szCs w:val="24"/>
          <w:lang w:eastAsia="zh-Hans"/>
        </w:rPr>
        <w:t xml:space="preserve">  </w:t>
      </w:r>
      <w:r>
        <w:rPr>
          <w:rFonts w:hint="eastAsia"/>
          <w:color w:val="FF0000"/>
          <w:sz w:val="24"/>
          <w:szCs w:val="24"/>
          <w:lang w:val="en-US" w:eastAsia="zh-CN"/>
        </w:rPr>
        <w:t>C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eastAsia"/>
          <w:sz w:val="24"/>
          <w:szCs w:val="24"/>
          <w:lang w:val="en-US" w:eastAsia="zh-Hans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jc w:val="left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简册</w:t>
      </w:r>
      <w:r>
        <w:rPr>
          <w:rFonts w:hint="default"/>
          <w:sz w:val="24"/>
          <w:szCs w:val="24"/>
          <w:lang w:eastAsia="zh-Hans"/>
        </w:rPr>
        <w:t xml:space="preserve">         B.</w:t>
      </w:r>
      <w:r>
        <w:rPr>
          <w:rFonts w:hint="eastAsia"/>
          <w:sz w:val="24"/>
          <w:szCs w:val="24"/>
          <w:lang w:val="en-US" w:eastAsia="zh-Hans"/>
        </w:rPr>
        <w:t>包背装</w:t>
      </w:r>
      <w:r>
        <w:rPr>
          <w:rFonts w:hint="default"/>
          <w:sz w:val="24"/>
          <w:szCs w:val="24"/>
          <w:lang w:eastAsia="zh-Hans"/>
        </w:rPr>
        <w:t xml:space="preserve">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120" w:firstLineChars="50"/>
        <w:jc w:val="left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 xml:space="preserve"> C.</w:t>
      </w:r>
      <w:r>
        <w:rPr>
          <w:rFonts w:hint="eastAsia"/>
          <w:sz w:val="24"/>
          <w:szCs w:val="24"/>
          <w:lang w:val="en-US" w:eastAsia="zh-Hans"/>
        </w:rPr>
        <w:t>经折装</w:t>
      </w:r>
      <w:r>
        <w:rPr>
          <w:rFonts w:hint="default"/>
          <w:sz w:val="24"/>
          <w:szCs w:val="24"/>
          <w:lang w:eastAsia="zh-Hans"/>
        </w:rPr>
        <w:t xml:space="preserve">       D.</w:t>
      </w:r>
      <w:r>
        <w:rPr>
          <w:rFonts w:hint="eastAsia"/>
          <w:sz w:val="24"/>
          <w:szCs w:val="24"/>
          <w:lang w:val="en-US" w:eastAsia="zh-Hans"/>
        </w:rPr>
        <w:t>线装</w:t>
      </w:r>
      <w:r>
        <w:rPr>
          <w:rFonts w:hint="default"/>
          <w:sz w:val="24"/>
          <w:szCs w:val="24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C（经折装）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default"/>
          <w:kern w:val="0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417830</wp:posOffset>
            </wp:positionV>
            <wp:extent cx="1018540" cy="904875"/>
            <wp:effectExtent l="0" t="0" r="10160" b="9525"/>
            <wp:wrapNone/>
            <wp:docPr id="22" name="图片 41" descr="0130000020690013166051887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" descr="01300000206900131660518871638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经折装是古代书籍装帧形式之一，将长卷折叠成矩形小册子，前后加封面保护，因多用于佛经而得名。简册为竹简编联，包背装为书页对折、纸捻装订，线装为打孔穿线装订，均与图中“折叠成册”的特征不符。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kern w:val="0"/>
          <w:sz w:val="24"/>
          <w:szCs w:val="24"/>
          <w:lang w:val="en-US" w:eastAsia="zh-CN"/>
        </w:rPr>
        <w:t>7</w:t>
      </w:r>
      <w:r>
        <w:rPr>
          <w:rFonts w:hint="default"/>
          <w:sz w:val="24"/>
          <w:szCs w:val="24"/>
        </w:rPr>
        <w:t>.</w:t>
      </w:r>
      <w:r>
        <w:rPr>
          <w:rFonts w:hint="eastAsia"/>
          <w:sz w:val="24"/>
          <w:szCs w:val="24"/>
          <w:lang w:eastAsia="zh-CN"/>
        </w:rPr>
        <w:t>右图</w:t>
      </w:r>
      <w:r>
        <w:rPr>
          <w:rFonts w:hint="eastAsia"/>
          <w:sz w:val="24"/>
          <w:szCs w:val="24"/>
        </w:rPr>
        <w:t>《狼牙山五壮士》这幅作品，为了突出英雄人物形象，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sz w:val="24"/>
          <w:szCs w:val="24"/>
        </w:rPr>
      </w:pPr>
      <w:r>
        <w:rPr>
          <w:rFonts w:hint="eastAsia"/>
          <w:sz w:val="24"/>
          <w:szCs w:val="24"/>
        </w:rPr>
        <w:t>采用的构图形式是（</w:t>
      </w:r>
      <w:r>
        <w:rPr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>B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形构图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．三角形构图</w:t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．之字形构图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 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．圆形构图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B（三角形构图）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画面通过人物站位形成稳定的三角形结构，突出英雄群体的庄严感与纪念碑性，象征坚不可摧的精神。S形、之字形、圆形构图多用于表现动态或循环场景，与作品主题不符。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164465</wp:posOffset>
            </wp:positionV>
            <wp:extent cx="570230" cy="577215"/>
            <wp:effectExtent l="0" t="0" r="1270" b="13335"/>
            <wp:wrapSquare wrapText="bothSides"/>
            <wp:docPr id="5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6552" t="11125" r="7135" b="1472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8.右图文字所属字体及字体特点是（ 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 xml:space="preserve"> 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A.宋体；横细竖粗       B. 楷体；点如瓜子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C. 隶书；蚕头燕尾      D. 黑体；方头等粗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D（黑体；方头等粗）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226695</wp:posOffset>
            </wp:positionV>
            <wp:extent cx="702945" cy="969010"/>
            <wp:effectExtent l="0" t="0" r="1905" b="2540"/>
            <wp:wrapNone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618" t="11475" r="1546" b="462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黑体字特点为笔画等粗、方头方尾、无装饰线，简洁醒目。宋体横细竖粗、有衬线；楷体笔画灵动、点如瓜子；隶书蚕头燕尾、字形宽扁。图中文字符合黑体特征。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9.右图长信宫灯被誉为"中华第一灯"，</w:t>
      </w:r>
      <w:r>
        <w:rPr>
          <w:rFonts w:hint="eastAsia"/>
          <w:sz w:val="24"/>
          <w:szCs w:val="24"/>
          <w:lang w:val="en-US" w:eastAsia="zh-Hans"/>
        </w:rPr>
        <w:t>下列说法</w:t>
      </w:r>
      <w:r>
        <w:rPr>
          <w:rFonts w:hint="eastAsia"/>
          <w:sz w:val="24"/>
          <w:szCs w:val="24"/>
          <w:u w:val="single"/>
          <w:lang w:val="en-US" w:eastAsia="zh-Hans"/>
        </w:rPr>
        <w:t>不正确</w:t>
      </w:r>
      <w:r>
        <w:rPr>
          <w:rFonts w:hint="eastAsia"/>
          <w:sz w:val="24"/>
          <w:szCs w:val="24"/>
          <w:lang w:val="en-US" w:eastAsia="zh-Hans"/>
        </w:rPr>
        <w:t>的是（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>C</w:t>
      </w:r>
      <w:r>
        <w:rPr>
          <w:rFonts w:hint="default"/>
          <w:color w:val="FF0000"/>
          <w:sz w:val="24"/>
          <w:szCs w:val="24"/>
          <w:lang w:eastAsia="zh-Hans"/>
        </w:rPr>
        <w:t xml:space="preserve"> </w:t>
      </w:r>
      <w:r>
        <w:rPr>
          <w:rFonts w:hint="default"/>
          <w:sz w:val="24"/>
          <w:szCs w:val="24"/>
          <w:lang w:eastAsia="zh-Hans"/>
        </w:rPr>
        <w:t xml:space="preserve"> 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Fonts w:hint="default"/>
          <w:sz w:val="24"/>
          <w:szCs w:val="24"/>
          <w:lang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A.</w:t>
      </w:r>
      <w:r>
        <w:rPr>
          <w:rFonts w:hint="eastAsia"/>
          <w:sz w:val="24"/>
          <w:szCs w:val="24"/>
          <w:lang w:val="en-US" w:eastAsia="zh-Hans"/>
        </w:rPr>
        <w:t>灯上的</w:t>
      </w:r>
      <w:r>
        <w:rPr>
          <w:rFonts w:hint="eastAsia"/>
          <w:sz w:val="24"/>
          <w:szCs w:val="24"/>
          <w:lang w:val="en-US" w:eastAsia="zh-CN"/>
        </w:rPr>
        <w:t>手袖实为虹管，用以吸收油烟     B.</w:t>
      </w:r>
      <w:r>
        <w:rPr>
          <w:rFonts w:hint="eastAsia"/>
          <w:sz w:val="24"/>
          <w:szCs w:val="24"/>
          <w:lang w:val="en-US" w:eastAsia="zh-Hans"/>
        </w:rPr>
        <w:t>灯具的材质是青铜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C.</w:t>
      </w:r>
      <w:r>
        <w:rPr>
          <w:rFonts w:hint="eastAsia"/>
          <w:sz w:val="24"/>
          <w:szCs w:val="24"/>
          <w:lang w:val="en-US" w:eastAsia="zh-Hans"/>
        </w:rPr>
        <w:t>它是一个不可拆卸的整体灯饰</w:t>
      </w:r>
      <w:r>
        <w:rPr>
          <w:rFonts w:hint="eastAsia"/>
          <w:sz w:val="24"/>
          <w:szCs w:val="24"/>
          <w:lang w:val="en-US" w:eastAsia="zh-CN"/>
        </w:rPr>
        <w:t xml:space="preserve">           D.</w:t>
      </w:r>
      <w:r>
        <w:rPr>
          <w:rFonts w:hint="eastAsia"/>
          <w:sz w:val="24"/>
          <w:szCs w:val="24"/>
          <w:lang w:val="en-US" w:eastAsia="zh-Hans"/>
        </w:rPr>
        <w:t>它是艺术与科技的完美结</w:t>
      </w:r>
      <w:r>
        <w:rPr>
          <w:rFonts w:hint="eastAsia"/>
          <w:sz w:val="24"/>
          <w:szCs w:val="24"/>
          <w:lang w:val="en-US" w:eastAsia="zh-CN"/>
        </w:rPr>
        <w:t>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C（不可拆卸）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长信宫灯为汉代青铜灯具，设计精妙：宫女手袖为虹管，可吸收油烟（A正确）；材质为青铜（B正确）；灯体可拆解（头部、手臂、灯座等可拆卸清洗，C错误）；兼具实用与艺术价值，体现科技与艺术结合（D正确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10.下列图案属于二方连续纹样的是（</w:t>
      </w:r>
      <w:r>
        <w:rPr>
          <w:rFonts w:hint="default"/>
          <w:sz w:val="24"/>
          <w:szCs w:val="24"/>
          <w:lang w:eastAsia="zh-CN"/>
        </w:rPr>
        <w:t xml:space="preserve"> </w:t>
      </w:r>
      <w:r>
        <w:rPr>
          <w:rFonts w:hint="default"/>
          <w:color w:val="FF0000"/>
          <w:sz w:val="24"/>
          <w:szCs w:val="24"/>
          <w:lang w:eastAsia="zh-CN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>A</w:t>
      </w:r>
      <w:r>
        <w:rPr>
          <w:rFonts w:hint="default"/>
          <w:sz w:val="24"/>
          <w:szCs w:val="24"/>
          <w:lang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28575</wp:posOffset>
            </wp:positionV>
            <wp:extent cx="1535430" cy="989965"/>
            <wp:effectExtent l="0" t="0" r="7620" b="635"/>
            <wp:wrapNone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l="10101" t="56108" r="10449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14605</wp:posOffset>
            </wp:positionV>
            <wp:extent cx="952500" cy="952500"/>
            <wp:effectExtent l="0" t="0" r="0" b="0"/>
            <wp:wrapNone/>
            <wp:docPr id="5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42545</wp:posOffset>
            </wp:positionV>
            <wp:extent cx="927100" cy="927100"/>
            <wp:effectExtent l="0" t="0" r="6350" b="6350"/>
            <wp:wrapNone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41910</wp:posOffset>
            </wp:positionV>
            <wp:extent cx="922020" cy="922020"/>
            <wp:effectExtent l="0" t="0" r="11430" b="11430"/>
            <wp:wrapNone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jc w:val="both"/>
        <w:rPr>
          <w:rFonts w:hint="default"/>
          <w:sz w:val="24"/>
          <w:szCs w:val="24"/>
          <w:lang w:eastAsia="zh-CN"/>
        </w:rPr>
      </w:pPr>
      <w:r>
        <w:rPr>
          <w:rFonts w:hint="default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5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960" w:firstLineChars="400"/>
        <w:jc w:val="both"/>
        <w:rPr>
          <w:color w:val="000000"/>
          <w:sz w:val="24"/>
          <w:szCs w:val="24"/>
        </w:rPr>
      </w:pPr>
      <w:r>
        <w:rPr>
          <w:rFonts w:hint="default"/>
          <w:sz w:val="24"/>
          <w:szCs w:val="24"/>
          <w:lang w:eastAsia="zh-CN"/>
        </w:rPr>
        <w:t xml:space="preserve">A                </w:t>
      </w:r>
      <w:r>
        <w:rPr>
          <w:rFonts w:hint="eastAsia"/>
          <w:sz w:val="24"/>
          <w:szCs w:val="24"/>
          <w:lang w:val="en-US" w:eastAsia="zh-CN"/>
        </w:rPr>
        <w:t xml:space="preserve">           </w:t>
      </w:r>
      <w:r>
        <w:rPr>
          <w:rFonts w:hint="default"/>
          <w:sz w:val="24"/>
          <w:szCs w:val="24"/>
          <w:lang w:eastAsia="zh-CN"/>
        </w:rPr>
        <w:t xml:space="preserve"> B              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default"/>
          <w:sz w:val="24"/>
          <w:szCs w:val="24"/>
          <w:lang w:eastAsia="zh-CN"/>
        </w:rPr>
        <w:t xml:space="preserve"> C             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rFonts w:hint="default"/>
          <w:sz w:val="24"/>
          <w:szCs w:val="24"/>
          <w:lang w:eastAsia="zh-CN"/>
        </w:rPr>
        <w:t xml:space="preserve"> D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二方连续纹样是图案沿单一方向（上下或左右）重复排列，形成带状装饰。选项A图案呈横向连续排列，符合定义；B、C、D可能为单独纹样或四方连续纹样（向四周重复），故A正确。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楷体" w:hAnsi="楷体" w:eastAsia="楷体" w:cs="楷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>二、填空题，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6小题，每个空格1分，共20分。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eastAsia="zh-Hans"/>
        </w:rPr>
        <w:t>（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请在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空格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  <w:t>区域内作答）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10" w:hanging="240" w:hangingChars="100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  <w:lang w:eastAsia="zh-CN"/>
        </w:rPr>
        <w:t>义务教育艺术课程标准（</w:t>
      </w:r>
      <w:r>
        <w:rPr>
          <w:rFonts w:hint="eastAsia"/>
          <w:sz w:val="24"/>
          <w:szCs w:val="24"/>
          <w:lang w:val="en-US" w:eastAsia="zh-CN"/>
        </w:rPr>
        <w:t>2022年版</w:t>
      </w:r>
      <w:r>
        <w:rPr>
          <w:rFonts w:hint="eastAsia"/>
          <w:sz w:val="24"/>
          <w:szCs w:val="24"/>
          <w:lang w:eastAsia="zh-CN"/>
        </w:rPr>
        <w:t>）的课程性质指出，艺术课程以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立德树人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sz w:val="24"/>
          <w:szCs w:val="24"/>
          <w:lang w:eastAsia="zh-CN"/>
        </w:rPr>
        <w:t>为根本任务，培育和践行社会主义核心价值观。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以立德树人 为根本任务，培育和践行社会主义核心价值观。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义务教育艺术课程以审美为核心，以培养学生艺术素养和人文精神为目标，明确将“立德树人”作为教育根本任务，通过艺术教育传递社会主义核心价值观，促进学生全面发展。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10" w:hanging="240" w:hangingChars="1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  <w:lang w:eastAsia="zh-CN"/>
        </w:rPr>
        <w:t>普通高中美术课程标准（</w:t>
      </w:r>
      <w:r>
        <w:rPr>
          <w:rFonts w:hint="eastAsia"/>
          <w:sz w:val="24"/>
          <w:szCs w:val="24"/>
          <w:lang w:val="en-US" w:eastAsia="zh-CN"/>
        </w:rPr>
        <w:t>2020年版</w:t>
      </w:r>
      <w:r>
        <w:rPr>
          <w:rFonts w:hint="eastAsia"/>
          <w:sz w:val="24"/>
          <w:szCs w:val="24"/>
          <w:lang w:eastAsia="zh-CN"/>
        </w:rPr>
        <w:t>）的美术学科核心素养，主要包括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图像识读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color w:val="FF0000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美术表现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审美判断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color w:val="FF0000"/>
          <w:sz w:val="24"/>
          <w:szCs w:val="24"/>
          <w:u w:val="none"/>
          <w:lang w:eastAsia="zh-CN"/>
        </w:rPr>
        <w:t>、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创意实践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FF0000"/>
          <w:sz w:val="24"/>
          <w:szCs w:val="24"/>
          <w:u w:val="single"/>
          <w:lang w:eastAsia="zh-CN"/>
        </w:rPr>
        <w:t>文化理解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图像识读、美术表现、审美判断、创意实践、文化理解。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高中美术核心素养强调学生对图像的解读能力（图像识读）、艺术表达能力（美术表现）、审美评价能力（审美判断）、创新实践能力（创意实践），以及对多元文化的认知与尊重（文化理解），体现美术学科的综合育人价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b w:val="0"/>
          <w:bCs/>
          <w:color w:val="000000"/>
          <w:sz w:val="24"/>
          <w:szCs w:val="24"/>
          <w:lang w:val="en-US" w:eastAsia="zh-CN"/>
        </w:rPr>
        <w:t>3.</w:t>
      </w:r>
      <w:r>
        <w:rPr>
          <w:rFonts w:hint="eastAsia"/>
          <w:b w:val="0"/>
          <w:bCs/>
          <w:color w:val="000000"/>
          <w:sz w:val="24"/>
          <w:szCs w:val="24"/>
        </w:rPr>
        <w:t>美术的艺术语言元素有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eastAsia="zh-CN"/>
        </w:rPr>
        <w:t>点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color w:val="000000"/>
          <w:sz w:val="24"/>
          <w:szCs w:val="24"/>
          <w:lang w:eastAsia="zh-CN"/>
        </w:rPr>
        <w:t>、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eastAsia="zh-CN"/>
        </w:rPr>
        <w:t>线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color w:val="000000"/>
          <w:sz w:val="24"/>
          <w:szCs w:val="24"/>
          <w:lang w:eastAsia="zh-CN"/>
        </w:rPr>
        <w:t>、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eastAsia="zh-CN"/>
        </w:rPr>
        <w:t>面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color w:val="000000"/>
          <w:sz w:val="24"/>
          <w:szCs w:val="24"/>
          <w:lang w:eastAsia="zh-CN"/>
        </w:rPr>
        <w:t>、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eastAsia="zh-CN"/>
        </w:rPr>
        <w:t>色彩</w:t>
      </w:r>
      <w:r>
        <w:rPr>
          <w:rFonts w:hint="eastAsia"/>
          <w:b w:val="0"/>
          <w:bCs/>
          <w:color w:val="FF000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color w:val="000000"/>
          <w:sz w:val="24"/>
          <w:szCs w:val="24"/>
          <w:u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点、线、面、色彩。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  <w:r>
        <w:rPr>
          <w:rFonts w:hint="eastAsia"/>
          <w:sz w:val="24"/>
          <w:szCs w:val="24"/>
        </w:rPr>
        <w:t>点、线、面是造型艺术的基础元素（点的聚集、线的延伸、面的构成），色彩则是传递情感和营造氛围的关键要素。这些元素共同构成美术作品的视觉语言，用于塑造形象和表达主题。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10" w:hanging="240" w:hangingChars="1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4.任何色彩都具备三个属性也称为“色彩三要素”，分别是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色相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明度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纯度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色相、明度、纯度。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色相：色彩的种类（如红、黄、蓝）；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明度：色彩的明暗程度（如深红到浅红的变化）；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纯度：色彩的鲜艳度（如纯色到灰色的过渡）。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三者是色彩表现的核心属性，用于调配和分析色彩关系。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10" w:hanging="240" w:hangingChars="10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5.</w:t>
      </w:r>
      <w:r>
        <w:rPr>
          <w:rFonts w:hint="eastAsia"/>
          <w:sz w:val="24"/>
          <w:szCs w:val="24"/>
        </w:rPr>
        <w:t>中国现代美术在继承传统文化和引入西方文化背景下，涌现出许多具有代表性的艺术家，下列作品的作者分别是</w:t>
      </w:r>
      <w:r>
        <w:rPr>
          <w:rFonts w:hint="eastAsia"/>
          <w:color w:val="FF0000"/>
          <w:sz w:val="24"/>
          <w:szCs w:val="24"/>
          <w:u w:val="single"/>
        </w:rPr>
        <w:t>吴冠中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  <w:u w:val="single"/>
        </w:rPr>
        <w:t>李可染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  <w:u w:val="single"/>
        </w:rPr>
        <w:t>徐悲鸿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  <w:u w:val="single"/>
        </w:rPr>
        <w:t>董希文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1009650" cy="10096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85725</wp:posOffset>
            </wp:positionV>
            <wp:extent cx="1670685" cy="972820"/>
            <wp:effectExtent l="0" t="0" r="5715" b="1778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622300" cy="990600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158240" cy="963295"/>
            <wp:effectExtent l="0" t="0" r="381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80" w:firstLineChars="200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 xml:space="preserve">春如线     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    </w:t>
      </w:r>
      <w:r>
        <w:rPr>
          <w:rFonts w:hint="eastAsia" w:ascii="楷体" w:hAnsi="楷体" w:eastAsia="楷体" w:cs="楷体"/>
          <w:sz w:val="24"/>
          <w:szCs w:val="24"/>
        </w:rPr>
        <w:t xml:space="preserve">万山红遍      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sz w:val="24"/>
          <w:szCs w:val="24"/>
        </w:rPr>
        <w:t xml:space="preserve">群马图                       开国大典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《春如线》—吴冠中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《万山红遍》—李可染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《群马图》—徐悲鸿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《开国大典》—董希文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吴冠中以抽象线条表现意境，《春如线》体现其“形式美”理念；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李可染擅用浓墨重彩，《万山红遍》以朱砂绘秋山，彰显东方山水精神；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徐悲鸿以画马闻名，《群马图》借马喻“坚韧奋进”的民族精神；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董希文《开国大典》为新中国历史画经典，以写实手法记录重要时刻。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-100" w:firstLine="240" w:firstLineChars="10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6.古希腊建筑中具有典型代表意义的三种柱式分别是</w:t>
      </w: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 xml:space="preserve">陶立克  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爱奥尼亚    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eastAsia"/>
          <w:color w:val="FF0000"/>
          <w:sz w:val="24"/>
          <w:szCs w:val="24"/>
          <w:u w:val="single"/>
          <w:lang w:val="en-US" w:eastAsia="zh-CN"/>
        </w:rPr>
        <w:t xml:space="preserve">科林斯   </w:t>
      </w:r>
      <w:r>
        <w:rPr>
          <w:rFonts w:hint="eastAsia"/>
          <w:sz w:val="24"/>
          <w:szCs w:val="24"/>
          <w:lang w:val="en-US" w:eastAsia="zh-CN"/>
        </w:rPr>
        <w:t>柱式。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答案：</w:t>
      </w:r>
      <w:r>
        <w:rPr>
          <w:rFonts w:hint="eastAsia"/>
          <w:sz w:val="24"/>
          <w:szCs w:val="24"/>
        </w:rPr>
        <w:t>陶立克、爱奥尼亚、科林斯柱式。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陶立克柱式：粗壮、简洁，无柱基，柱头为简单圆盘，代表庄重雄浑（如帕特农神庙）；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爱奥尼亚柱式：纤细、柔美，有柱基，柱头带涡卷装饰，象征优雅灵动；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科林斯柱式：最华丽，柱头以毛茛叶纹装饰，风格繁复精致，多用于装饰性建筑。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三种柱式体现古希腊建筑的美学追求与人文精神。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三、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简答</w:t>
      </w:r>
      <w:r>
        <w:rPr>
          <w:rFonts w:hint="eastAsia" w:ascii="宋体" w:hAnsi="宋体"/>
          <w:b/>
          <w:sz w:val="24"/>
          <w:szCs w:val="24"/>
        </w:rPr>
        <w:t>题</w:t>
      </w:r>
      <w:r>
        <w:rPr>
          <w:rFonts w:hint="eastAsia" w:ascii="宋体" w:hAnsi="宋体"/>
          <w:b/>
          <w:sz w:val="24"/>
          <w:szCs w:val="24"/>
          <w:lang w:eastAsia="zh-CN"/>
        </w:rPr>
        <w:t>（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共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4</w:t>
      </w:r>
      <w:r>
        <w:rPr>
          <w:rFonts w:hint="default" w:ascii="宋体" w:hAnsi="宋体"/>
          <w:b/>
          <w:sz w:val="24"/>
          <w:szCs w:val="24"/>
          <w:lang w:eastAsia="zh-Hans"/>
        </w:rPr>
        <w:t>0</w:t>
      </w:r>
      <w:r>
        <w:rPr>
          <w:rFonts w:hint="eastAsia" w:ascii="宋体" w:hAnsi="宋体"/>
          <w:b/>
          <w:sz w:val="24"/>
          <w:szCs w:val="24"/>
          <w:lang w:val="en-US" w:eastAsia="zh-Hans"/>
        </w:rPr>
        <w:t>分</w:t>
      </w:r>
      <w:r>
        <w:rPr>
          <w:rFonts w:hint="eastAsia" w:ascii="宋体" w:hAnsi="宋体"/>
          <w:b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rPr>
          <w:rFonts w:hint="eastAsia"/>
          <w:b w:val="0"/>
          <w:bCs/>
          <w:sz w:val="24"/>
          <w:szCs w:val="24"/>
        </w:rPr>
      </w:pPr>
      <w:r>
        <w:rPr>
          <w:rFonts w:hint="eastAsia"/>
          <w:b w:val="0"/>
          <w:bCs w:val="0"/>
          <w:color w:val="000000"/>
          <w:sz w:val="24"/>
          <w:szCs w:val="24"/>
          <w:lang w:val="en-US" w:eastAsia="zh-CN"/>
        </w:rPr>
        <w:t>1.</w:t>
      </w:r>
      <w:r>
        <w:rPr>
          <w:rFonts w:hint="eastAsia"/>
          <w:b w:val="0"/>
          <w:bCs/>
          <w:sz w:val="24"/>
          <w:szCs w:val="24"/>
        </w:rPr>
        <w:t>简述欧洲“文艺复兴三杰”的美术家及其代表作。（</w:t>
      </w:r>
      <w:r>
        <w:rPr>
          <w:rFonts w:hint="eastAsia"/>
          <w:b w:val="0"/>
          <w:bCs/>
          <w:sz w:val="24"/>
          <w:szCs w:val="24"/>
          <w:lang w:val="en-US" w:eastAsia="zh-CN"/>
        </w:rPr>
        <w:t>12</w:t>
      </w:r>
      <w:r>
        <w:rPr>
          <w:rFonts w:hint="eastAsia"/>
          <w:b w:val="0"/>
          <w:bCs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240" w:firstLineChars="10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答案要点：</w:t>
      </w:r>
      <w:r>
        <w:rPr>
          <w:rFonts w:hint="eastAsia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FF0000"/>
          <w:sz w:val="24"/>
          <w:szCs w:val="24"/>
          <w:lang w:val="en-US" w:eastAsia="zh-CN"/>
        </w:rPr>
        <w:tab/>
      </w:r>
      <w:r>
        <w:rPr>
          <w:rFonts w:hint="eastAsia"/>
          <w:color w:val="FF0000"/>
          <w:sz w:val="24"/>
          <w:szCs w:val="24"/>
        </w:rPr>
        <w:t>（1）达·芬奇，代表作《蒙娜丽莎》；（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1260" w:leftChars="0" w:firstLine="420" w:firstLineChars="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（2）米开朗基罗，代表作《大卫》；（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1260" w:leftChars="0" w:firstLine="420" w:firstLineChars="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（3）拉斐尔，代表作《西斯廷圣母》。（</w:t>
      </w:r>
      <w:r>
        <w:rPr>
          <w:rFonts w:hint="eastAsia"/>
          <w:color w:val="FF0000"/>
          <w:sz w:val="24"/>
          <w:szCs w:val="24"/>
          <w:lang w:val="en-US" w:eastAsia="zh-CN"/>
        </w:rPr>
        <w:t>4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答案要点解析：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文艺复兴三杰是意大利文艺复兴盛期的代表画家，突破中世纪宗教艺术的束缚，强调人文主义精神与写实技法：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达·芬奇：被誉为“全能天才”，《蒙娜丽莎》以神秘微笑、柔和光影（晕涂法）展现人性之美，体现科学与艺术的结合。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米开朗基罗：雕塑家、画家，《大卫》以健美的人体、坚毅的神情塑造理想化英雄，彰显人文主义对力量与尊严的歌颂。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拉斐尔：画风柔美和谐，《西斯廷圣母》以母性温情重构宗教题材，人物姿态优雅，画面充满诗意与世俗亲切感。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评分说明：</w:t>
      </w:r>
      <w:r>
        <w:rPr>
          <w:rFonts w:hint="eastAsia"/>
          <w:sz w:val="24"/>
          <w:szCs w:val="24"/>
        </w:rPr>
        <w:t>需明确人物与作品一一对应，答出三人及代表作即可得满分。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b w:val="0"/>
          <w:bCs w:val="0"/>
          <w:color w:val="000000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b w:val="0"/>
          <w:bCs w:val="0"/>
          <w:color w:val="000000"/>
          <w:sz w:val="24"/>
          <w:szCs w:val="24"/>
          <w:lang w:val="en-US" w:eastAsia="zh-CN"/>
        </w:rPr>
        <w:t>2.</w:t>
      </w:r>
      <w:r>
        <w:rPr>
          <w:rFonts w:hint="eastAsia"/>
          <w:b w:val="0"/>
          <w:bCs w:val="0"/>
          <w:color w:val="000000"/>
          <w:sz w:val="24"/>
          <w:szCs w:val="24"/>
        </w:rPr>
        <w:t>试析中国山水画与西方风景画在艺术特色上的区别。（</w:t>
      </w:r>
      <w:r>
        <w:rPr>
          <w:rFonts w:hint="eastAsia"/>
          <w:b w:val="0"/>
          <w:bCs w:val="0"/>
          <w:color w:val="000000"/>
          <w:sz w:val="24"/>
          <w:szCs w:val="24"/>
          <w:lang w:val="en-US" w:eastAsia="zh-CN"/>
        </w:rPr>
        <w:t>10</w:t>
      </w:r>
      <w:r>
        <w:rPr>
          <w:rFonts w:hint="eastAsia"/>
          <w:b w:val="0"/>
          <w:bCs w:val="0"/>
          <w:color w:val="00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1290" w:leftChars="100" w:hanging="1080" w:hangingChars="45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答案要点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29" w:leftChars="100" w:hanging="19" w:hangingChars="8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(1)在构图上，西方的风景画是以焦点透视法来表现生活中一个景物的片断；而中国山水画则是不受客观景象的限制，善用“散点透视”表现大山、大河的全景。（</w:t>
      </w:r>
      <w:r>
        <w:rPr>
          <w:rFonts w:hint="eastAsia"/>
          <w:color w:val="FF0000"/>
          <w:sz w:val="24"/>
          <w:szCs w:val="24"/>
          <w:lang w:val="en-US" w:eastAsia="zh-CN"/>
        </w:rPr>
        <w:t>5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229" w:leftChars="100" w:hanging="19" w:hangingChars="8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（2）中国山水画以笔墨见长，讲究意境，而西方的风景画重视光、色的变化与表现。（</w:t>
      </w:r>
      <w:r>
        <w:rPr>
          <w:rFonts w:hint="eastAsia"/>
          <w:color w:val="FF0000"/>
          <w:sz w:val="24"/>
          <w:szCs w:val="24"/>
          <w:lang w:val="en-US" w:eastAsia="zh-CN"/>
        </w:rPr>
        <w:t>5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答案要点解析：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对比维度 中国山水画 西方风景画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构图理念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 xml:space="preserve">散点透视（多视点组合），表现“可行、可望、可游、可居”的全景意境（如《富春山居图》）。 焦点透视（单视点），模仿自然光影下的三维空间，截取特定场景（如莫奈《睡莲》）。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表现手法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 xml:space="preserve">以笔墨为核心，通过线条勾勒、皴法表现山石结构，墨色浓淡营造虚实意境，强调“写意”与主观情感表达。 注重色彩科学（如固有色、环境色）、明暗对比和空气透视，追求光影瞬间变化（如印象派）。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评分说明：</w:t>
      </w:r>
      <w:r>
        <w:rPr>
          <w:rFonts w:hint="eastAsia"/>
          <w:sz w:val="24"/>
          <w:szCs w:val="24"/>
        </w:rPr>
        <w:t>需答出构图（焦点/散点透视）、表现手法（笔墨/光色）的核心区别，可结合具体作品举例，逻辑清晰即可得分。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default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eastAsia="宋体"/>
          <w:sz w:val="24"/>
          <w:szCs w:val="24"/>
          <w:lang w:eastAsia="zh-CN"/>
        </w:rPr>
      </w:pPr>
      <w:bookmarkStart w:id="0" w:name="_GoBack"/>
      <w:bookmarkEnd w:id="0"/>
      <w:r>
        <w:rPr>
          <w:rFonts w:hint="default"/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观察下方王文彬的《夯歌》及委拉斯凯兹的《纺织女》，从主题、造型、色彩、</w:t>
      </w:r>
      <w:r>
        <w:rPr>
          <w:rFonts w:hint="eastAsia"/>
          <w:sz w:val="24"/>
          <w:szCs w:val="24"/>
          <w:lang w:eastAsia="zh-CN"/>
        </w:rPr>
        <w:t>思想内涵</w:t>
      </w:r>
      <w:r>
        <w:rPr>
          <w:rFonts w:hint="eastAsia"/>
          <w:sz w:val="24"/>
          <w:szCs w:val="24"/>
        </w:rPr>
        <w:t>等维度</w:t>
      </w:r>
      <w:r>
        <w:rPr>
          <w:rFonts w:hint="eastAsia"/>
          <w:sz w:val="24"/>
          <w:szCs w:val="24"/>
          <w:lang w:eastAsia="zh-CN"/>
        </w:rPr>
        <w:t>进行</w:t>
      </w:r>
      <w:r>
        <w:rPr>
          <w:rFonts w:hint="eastAsia"/>
          <w:sz w:val="24"/>
          <w:szCs w:val="24"/>
        </w:rPr>
        <w:t>简要描述</w:t>
      </w:r>
      <w:r>
        <w:rPr>
          <w:rFonts w:hint="eastAsia"/>
          <w:sz w:val="24"/>
          <w:szCs w:val="24"/>
          <w:lang w:eastAsia="zh-CN"/>
        </w:rPr>
        <w:t>评析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18分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 xml:space="preserve">    </w:t>
      </w:r>
      <w:r>
        <w:rPr>
          <w:rFonts w:hint="eastAsia"/>
          <w:color w:val="FF0000"/>
          <w:sz w:val="24"/>
          <w:szCs w:val="24"/>
        </w:rPr>
        <w:drawing>
          <wp:inline distT="0" distB="0" distL="0" distR="0">
            <wp:extent cx="2998470" cy="1445260"/>
            <wp:effectExtent l="0" t="0" r="1143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363" cy="149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drawing>
          <wp:inline distT="0" distB="0" distL="0" distR="0">
            <wp:extent cx="2119630" cy="1461770"/>
            <wp:effectExtent l="0" t="0" r="1397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05" cy="14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夯歌（油画）1962 [中国] 王文彬         纺织女（油画）1657 [西班牙] 委拉斯凯兹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答案要点</w:t>
      </w:r>
      <w:r>
        <w:rPr>
          <w:rFonts w:hint="eastAsia"/>
          <w:color w:val="FF0000"/>
          <w:sz w:val="24"/>
          <w:szCs w:val="24"/>
          <w:lang w:val="en-US" w:eastAsia="zh-CN"/>
        </w:rPr>
        <w:t>:</w:t>
      </w:r>
      <w:r>
        <w:rPr>
          <w:rFonts w:hint="eastAsia"/>
          <w:color w:val="FF0000"/>
          <w:sz w:val="24"/>
          <w:szCs w:val="24"/>
        </w:rPr>
        <w:t>《夯歌》（中国，1962年，社会主义现实主义）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主题：描绘新中国农村女性集体夯土劳动的场景，歌颂劳动人民的朴实与建设热情。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造型：以写实手法塑造健壮的劳动妇女形象，动态夸张（如扬起的手臂、后仰的身姿），强化力量感与节奏感。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色彩：明亮的暖色调（红头巾、黄土地），营造热烈、明快的氛围，体现社会主义新乡村的生机。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思想内涵：通过集体劳动的场景，反映20世纪60年代中国“劳动最光荣”的价值观与集体主义精神。（</w:t>
      </w:r>
      <w:r>
        <w:rPr>
          <w:rFonts w:hint="eastAsia"/>
          <w:color w:val="FF0000"/>
          <w:sz w:val="24"/>
          <w:szCs w:val="24"/>
          <w:lang w:val="en-US" w:eastAsia="zh-CN"/>
        </w:rPr>
        <w:t>9</w:t>
      </w:r>
      <w:r>
        <w:rPr>
          <w:rFonts w:hint="eastAsia"/>
          <w:color w:val="FF0000"/>
          <w:sz w:val="24"/>
          <w:szCs w:val="24"/>
        </w:rPr>
        <w:t xml:space="preserve">分）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《纺织女》（西班牙，1657年，巴洛克风格）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主题：画面分前后景，前景为纺织女工劳作，后景为宫廷贵妇赏画，对比展现劳动者与贵族的不同命运。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造型：巴洛克式的动感构图，女工体态丰腴，衣褶线条流畅，光影集中于人物面部与手部，突出劳动细节。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色彩：沉稳的棕色调中穿插蓝、红等亮色，后景壁画的神话场景与前景现实形成虚实对照，暗示劳动与艺术的关联。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思想内涵：委拉斯凯兹通过平凡劳动者的刻画，打破宫廷画的贵族主题，隐含对底层人民的同情与对社会阶层的思考。（</w:t>
      </w:r>
      <w:r>
        <w:rPr>
          <w:rFonts w:hint="eastAsia"/>
          <w:color w:val="FF0000"/>
          <w:sz w:val="24"/>
          <w:szCs w:val="24"/>
          <w:lang w:val="en-US" w:eastAsia="zh-CN"/>
        </w:rPr>
        <w:t>9</w:t>
      </w:r>
      <w:r>
        <w:rPr>
          <w:rFonts w:hint="eastAsia"/>
          <w:color w:val="FF0000"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解析方向参考：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《夯歌》（中国，1962年，社会主义现实主义）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主题：描绘新中国农村女性集体夯土劳动的场景，歌颂劳动人民的朴实与建设热情。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造型：以写实手法塑造健壮的劳动妇女形象，动态夸张（如扬起的手臂、后仰的身姿），强化力量感与节奏感。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色彩：明亮的暖色调（红头巾、黄土地），营造热烈、明快的氛围，体现社会主义新乡村的生机。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思想内涵：通过集体劳动的场景，反映20世纪60年代中国“劳动最光荣”的价值观与集体主义精神。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《纺织女》（西班牙，1657年，巴洛克风格）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主题：画面分前后景，前景为纺织女工劳作，后景为宫廷贵妇赏画，对比展现劳动者与贵族的不同命运。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造型：巴洛克式的动感构图，女工体态丰腴，衣褶线条流畅，光影集中于人物面部与手部，突出劳动细节。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色彩：沉稳的棕色调中穿插蓝、红等亮色，后景壁画的神话场景与前景现实形成虚实对照，暗示劳动与艺术的关联。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思想内涵：委拉斯凯兹通过平凡劳动者的刻画，打破宫廷画的贵族主题，隐含对底层人民的同情与对社会阶层的思考。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</w:rPr>
        <w:t>评分说明：</w:t>
      </w:r>
      <w:r>
        <w:rPr>
          <w:rFonts w:hint="eastAsia"/>
          <w:sz w:val="24"/>
          <w:szCs w:val="24"/>
        </w:rPr>
        <w:t>需从四个维度分别阐述，结合时代背景与艺术流派特征，观点明确、分析具体即可得分。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四、</w:t>
      </w:r>
      <w:r>
        <w:rPr>
          <w:rFonts w:hint="eastAsia"/>
          <w:b/>
          <w:bCs/>
          <w:sz w:val="24"/>
          <w:szCs w:val="24"/>
        </w:rPr>
        <w:t>创作题（共</w:t>
      </w:r>
      <w:r>
        <w:rPr>
          <w:rFonts w:hint="eastAsia"/>
          <w:b/>
          <w:bCs/>
          <w:sz w:val="24"/>
          <w:szCs w:val="24"/>
          <w:lang w:val="en-US" w:eastAsia="zh-CN"/>
        </w:rPr>
        <w:t>20</w:t>
      </w:r>
      <w:r>
        <w:rPr>
          <w:rFonts w:hint="eastAsia"/>
          <w:b/>
          <w:bCs/>
          <w:sz w:val="24"/>
          <w:szCs w:val="24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80" w:firstLineChars="200"/>
        <w:rPr>
          <w:color w:val="FF0000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近期，海洋生态环境遭受污染，人们对环境保护的关注度达到了新的高度。</w:t>
      </w:r>
      <w:r>
        <w:rPr>
          <w:rFonts w:hint="eastAsia"/>
          <w:sz w:val="24"/>
          <w:szCs w:val="24"/>
        </w:rPr>
        <w:t>请以“还我一片蓝海”为主题，设计一张公益海报，并简要写出创意说明。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80" w:firstLineChars="20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海报设计区域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22860</wp:posOffset>
                </wp:positionV>
                <wp:extent cx="5506720" cy="3339465"/>
                <wp:effectExtent l="4445" t="4445" r="13335" b="88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3339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pt;margin-top:1.8pt;height:262.95pt;width:433.6pt;mso-position-horizontal-relative:margin;z-index:251678720;v-text-anchor:middle;mso-width-relative:page;mso-height-relative:page;" filled="f" stroked="t" coordsize="21600,21600" o:gfxdata="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nioC3XAAAACAEAAA8AAAAAAAAAAQAgAAAAIgAA&#10;AGRycy9kb3ducmV2LnhtbFBLAQIUABQAAAAIAIdO4kB+HxMQQgIAAGgEAAAOAAAAAAAAAAEAIAAA&#10;ACYBAABkcnMvZTJvRG9jLnhtbFBLBQYAAAAABgAGAFkBAADaBQAAAAA=&#10;">
                <v:fill on="f" focussize="0,0"/>
                <v:stroke color="#000000 [3213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楷体" w:hAnsi="楷体" w:eastAsia="楷体" w:cs="楷体"/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color w:val="FF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1200" w:firstLineChars="500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rPr>
          <w:rFonts w:hint="eastAsia" w:ascii="宋体" w:hAnsi="宋体"/>
          <w:b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创意说明：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rPr>
          <w:rFonts w:hint="eastAsia" w:ascii="Times New Roman" w:hAnsi="Times New Roman" w:cs="Times New Roman"/>
          <w:b/>
          <w:bCs/>
          <w:color w:val="0000FF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  <w:lang w:eastAsia="zh-CN"/>
        </w:rPr>
        <w:t>评分要点</w:t>
      </w: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  <w:lang w:val="en-US" w:eastAsia="zh-CN"/>
        </w:rPr>
        <w:t>: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主题契合度</w:t>
      </w:r>
      <w:r>
        <w:rPr>
          <w:rFonts w:hint="eastAsia"/>
          <w:sz w:val="24"/>
          <w:szCs w:val="24"/>
          <w:lang w:val="en-US" w:eastAsia="zh-CN"/>
        </w:rPr>
        <w:t>:</w:t>
      </w:r>
      <w:r>
        <w:rPr>
          <w:rFonts w:hint="eastAsia"/>
          <w:sz w:val="24"/>
          <w:szCs w:val="24"/>
          <w:lang w:eastAsia="zh-CN"/>
        </w:rPr>
        <w:t xml:space="preserve"> 紧扣“海洋污染治理”核心，视觉元素与文字清晰传达“保护蓝海”诉求。 6分 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创意独特性</w:t>
      </w:r>
      <w:r>
        <w:rPr>
          <w:rFonts w:hint="eastAsia"/>
          <w:sz w:val="24"/>
          <w:szCs w:val="24"/>
          <w:lang w:val="en-US" w:eastAsia="zh-CN"/>
        </w:rPr>
        <w:t>:</w:t>
      </w:r>
      <w:r>
        <w:rPr>
          <w:rFonts w:hint="eastAsia"/>
          <w:sz w:val="24"/>
          <w:szCs w:val="24"/>
          <w:lang w:eastAsia="zh-CN"/>
        </w:rPr>
        <w:t xml:space="preserve"> 用“塑料袋包裹生物”等意象突破常规环保海报套路，数据与象征结合增强说服力。 6分 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视觉冲击力</w:t>
      </w:r>
      <w:r>
        <w:rPr>
          <w:rFonts w:hint="eastAsia"/>
          <w:sz w:val="24"/>
          <w:szCs w:val="24"/>
          <w:lang w:val="en-US" w:eastAsia="zh-CN"/>
        </w:rPr>
        <w:t>:</w:t>
      </w:r>
      <w:r>
        <w:rPr>
          <w:rFonts w:hint="eastAsia"/>
          <w:sz w:val="24"/>
          <w:szCs w:val="24"/>
          <w:lang w:eastAsia="zh-CN"/>
        </w:rPr>
        <w:t xml:space="preserve"> 色彩对比强烈，构图层次分明，能快速抓住受众注意力并引发情感波动。 4分 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行动引导性</w:t>
      </w:r>
      <w:r>
        <w:rPr>
          <w:rFonts w:hint="eastAsia"/>
          <w:sz w:val="24"/>
          <w:szCs w:val="24"/>
          <w:lang w:val="en-US" w:eastAsia="zh-CN"/>
        </w:rPr>
        <w:t>:</w:t>
      </w:r>
      <w:r>
        <w:rPr>
          <w:rFonts w:hint="eastAsia"/>
          <w:sz w:val="24"/>
          <w:szCs w:val="24"/>
          <w:lang w:eastAsia="zh-CN"/>
        </w:rPr>
        <w:t xml:space="preserve"> 明确提出可操作的环保倡议，符合公益海报“呼吁行动”的本质功能。 4分 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rPr>
          <w:rFonts w:hint="eastAsia" w:ascii="Times New Roman" w:hAnsi="Times New Roman" w:cs="Times New Roman"/>
          <w:b/>
          <w:bCs/>
          <w:color w:val="0000FF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/>
          <w:bCs/>
          <w:color w:val="0000FF"/>
          <w:sz w:val="24"/>
          <w:szCs w:val="24"/>
          <w:lang w:eastAsia="zh-CN"/>
        </w:rPr>
        <w:t>解析：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本题侧重考查主题转化能力与视觉叙事逻辑。设计需平衡“警示性”与“希望感”，避免因过度压抑导致传播失效。通过“问题呈现-情感共鸣-行动号召”的结构，结合具象符号）与抽象数据（80%），既要符合公益海报的传播规律，也体现对环保议题的深度思考。</w:t>
      </w: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tabs>
          <w:tab w:val="left" w:pos="8728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left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right="286" w:rightChars="136"/>
        <w:jc w:val="both"/>
        <w:rPr>
          <w:rFonts w:hint="eastAsia" w:ascii="楷体" w:hAnsi="楷体" w:eastAsia="楷体" w:cs="楷体"/>
          <w:b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 Tiger Expert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 Tiger Expert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2599055</wp:posOffset>
              </wp:positionH>
              <wp:positionV relativeFrom="paragraph">
                <wp:posOffset>-25400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 共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65pt;margin-top:-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0uEMfXAAAACgEAAA8AAAAA&#10;AAAAAQAgAAAAIgAAAGRycy9kb3ducmV2LnhtbFBLAQIUABQAAAAIAIdO4kDw9pBvFQIAABUEAAAO&#10;AAAAAAAAAAEAIAAAACYBAABkcnMvZTJvRG9jLnhtbFBLBQYAAAAABgAGAFkBAAC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 共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NUMPAGES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72D5EE"/>
    <w:multiLevelType w:val="singleLevel"/>
    <w:tmpl w:val="AE72D5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1C978B2"/>
    <w:multiLevelType w:val="singleLevel"/>
    <w:tmpl w:val="61C978B2"/>
    <w:lvl w:ilvl="0" w:tentative="0">
      <w:start w:val="1"/>
      <w:numFmt w:val="upperLetter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ZTkxN2FlNjQwYzUzY2M1ZTgyZDA3ZTk3NGNhMTUifQ=="/>
  </w:docVars>
  <w:rsids>
    <w:rsidRoot w:val="00E9591D"/>
    <w:rsid w:val="000159D8"/>
    <w:rsid w:val="00050D9A"/>
    <w:rsid w:val="00084D8D"/>
    <w:rsid w:val="000D7502"/>
    <w:rsid w:val="001B16BE"/>
    <w:rsid w:val="001D2850"/>
    <w:rsid w:val="002426BE"/>
    <w:rsid w:val="00271431"/>
    <w:rsid w:val="002C0EA6"/>
    <w:rsid w:val="003319DE"/>
    <w:rsid w:val="003346BD"/>
    <w:rsid w:val="003656F6"/>
    <w:rsid w:val="00386973"/>
    <w:rsid w:val="00435CCB"/>
    <w:rsid w:val="00436445"/>
    <w:rsid w:val="00446D5C"/>
    <w:rsid w:val="00462EC5"/>
    <w:rsid w:val="00487959"/>
    <w:rsid w:val="00545519"/>
    <w:rsid w:val="00575863"/>
    <w:rsid w:val="006D21DD"/>
    <w:rsid w:val="00732363"/>
    <w:rsid w:val="00733755"/>
    <w:rsid w:val="0077149B"/>
    <w:rsid w:val="00785C04"/>
    <w:rsid w:val="00804CFB"/>
    <w:rsid w:val="00817FDA"/>
    <w:rsid w:val="00855FE7"/>
    <w:rsid w:val="008775B1"/>
    <w:rsid w:val="008B028D"/>
    <w:rsid w:val="008C2A3A"/>
    <w:rsid w:val="00904470"/>
    <w:rsid w:val="00940523"/>
    <w:rsid w:val="009A0B94"/>
    <w:rsid w:val="009C12F7"/>
    <w:rsid w:val="009D6B47"/>
    <w:rsid w:val="00A048CC"/>
    <w:rsid w:val="00A24431"/>
    <w:rsid w:val="00A252B0"/>
    <w:rsid w:val="00A32A83"/>
    <w:rsid w:val="00AE341E"/>
    <w:rsid w:val="00AE505D"/>
    <w:rsid w:val="00B96307"/>
    <w:rsid w:val="00C04812"/>
    <w:rsid w:val="00C32549"/>
    <w:rsid w:val="00C91DD4"/>
    <w:rsid w:val="00CA0D7C"/>
    <w:rsid w:val="00D314DF"/>
    <w:rsid w:val="00D31841"/>
    <w:rsid w:val="00D427AE"/>
    <w:rsid w:val="00D9169D"/>
    <w:rsid w:val="00DE6DD6"/>
    <w:rsid w:val="00DF42FD"/>
    <w:rsid w:val="00DF55E7"/>
    <w:rsid w:val="00E0072C"/>
    <w:rsid w:val="00E13C56"/>
    <w:rsid w:val="00E41579"/>
    <w:rsid w:val="00E62022"/>
    <w:rsid w:val="00E9591D"/>
    <w:rsid w:val="00F656C8"/>
    <w:rsid w:val="00FA6203"/>
    <w:rsid w:val="00FF7160"/>
    <w:rsid w:val="01B5312C"/>
    <w:rsid w:val="02415826"/>
    <w:rsid w:val="03727A29"/>
    <w:rsid w:val="068F12CC"/>
    <w:rsid w:val="06B115FF"/>
    <w:rsid w:val="06B31420"/>
    <w:rsid w:val="0B711D60"/>
    <w:rsid w:val="0F6B4653"/>
    <w:rsid w:val="0FE24DC5"/>
    <w:rsid w:val="1918349C"/>
    <w:rsid w:val="19D2414C"/>
    <w:rsid w:val="1EE96883"/>
    <w:rsid w:val="21C362F8"/>
    <w:rsid w:val="25846FFD"/>
    <w:rsid w:val="26254DE4"/>
    <w:rsid w:val="277D341D"/>
    <w:rsid w:val="2A030B2B"/>
    <w:rsid w:val="2F9F4126"/>
    <w:rsid w:val="317D54DC"/>
    <w:rsid w:val="341947B5"/>
    <w:rsid w:val="3B6E01B0"/>
    <w:rsid w:val="3D1A773B"/>
    <w:rsid w:val="3EB324ED"/>
    <w:rsid w:val="404A3530"/>
    <w:rsid w:val="40AF0944"/>
    <w:rsid w:val="422D3834"/>
    <w:rsid w:val="45725A27"/>
    <w:rsid w:val="45B76E42"/>
    <w:rsid w:val="46143CF5"/>
    <w:rsid w:val="468679DC"/>
    <w:rsid w:val="4F2A7373"/>
    <w:rsid w:val="50B068DA"/>
    <w:rsid w:val="529F0C59"/>
    <w:rsid w:val="533A4B08"/>
    <w:rsid w:val="57307E59"/>
    <w:rsid w:val="577B546F"/>
    <w:rsid w:val="59C029D3"/>
    <w:rsid w:val="5A771975"/>
    <w:rsid w:val="5E5669CD"/>
    <w:rsid w:val="5E7D4BA1"/>
    <w:rsid w:val="5FB212E3"/>
    <w:rsid w:val="657A1AA6"/>
    <w:rsid w:val="669D4931"/>
    <w:rsid w:val="67B83E15"/>
    <w:rsid w:val="6CB319F4"/>
    <w:rsid w:val="6CDF1D5F"/>
    <w:rsid w:val="6D3D5F08"/>
    <w:rsid w:val="6FC75452"/>
    <w:rsid w:val="73C35A05"/>
    <w:rsid w:val="765E1A13"/>
    <w:rsid w:val="77EF6611"/>
    <w:rsid w:val="78B10039"/>
    <w:rsid w:val="79C46A79"/>
    <w:rsid w:val="F1BF9E95"/>
    <w:rsid w:val="FF9FCFE9"/>
    <w:rsid w:val="FFEDA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5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99"/>
    <w:pPr>
      <w:widowControl w:val="0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locked/>
    <w:uiPriority w:val="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Balloon Text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Header Char"/>
    <w:basedOn w:val="9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Footer Char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HTML Preformatted Char"/>
    <w:basedOn w:val="9"/>
    <w:link w:val="6"/>
    <w:qFormat/>
    <w:locked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Body text|1"/>
    <w:basedOn w:val="1"/>
    <w:qFormat/>
    <w:uiPriority w:val="0"/>
    <w:pPr>
      <w:widowControl w:val="0"/>
      <w:shd w:val="clear" w:color="auto" w:fill="auto"/>
      <w:spacing w:after="200" w:line="410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http://i0.sinaimg.cn/cj/2013/0719/U5565P1081DT20130719145141.jpg" TargetMode="Externa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1566</Words>
  <Characters>1652</Characters>
  <Lines>0</Lines>
  <Paragraphs>0</Paragraphs>
  <TotalTime>3</TotalTime>
  <ScaleCrop>false</ScaleCrop>
  <LinksUpToDate>false</LinksUpToDate>
  <CharactersWithSpaces>2364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2016-04-26T07:53:00Z</dcterms:created>
  <dc:creator>DELL</dc:creator>
  <cp:lastModifiedBy>Administrator</cp:lastModifiedBy>
  <cp:lastPrinted>2024-01-03T13:40:00Z</cp:lastPrinted>
  <dcterms:modified xsi:type="dcterms:W3CDTF">2025-05-16T10:40:19Z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C602A0ACE6754D26B494B02297D894B7_12</vt:lpwstr>
  </property>
  <property fmtid="{D5CDD505-2E9C-101B-9397-08002B2CF9AE}" pid="4" name="KSOTemplateDocerSaveRecord">
    <vt:lpwstr>eyJoZGlkIjoiMWJjNWEzZThjYmQ3MDcyZGNlYTliZjk3MjU3ZTg4NjAiLCJ1c2VySWQiOiIyNTE0MzAzOTIifQ==</vt:lpwstr>
  </property>
</Properties>
</file>