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" w:beforeAutospacing="0" w:after="113" w:afterAutospacing="0" w:line="146" w:lineRule="atLeast"/>
        <w:ind w:left="0" w:right="375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  <w:t>（初中道德与法治）</w:t>
      </w:r>
    </w:p>
    <w:p>
      <w:pPr>
        <w:spacing w:after="0"/>
        <w:ind w:left="0" w:firstLine="3570" w:firstLineChars="1700"/>
        <w:jc w:val="both"/>
        <w:rPr>
          <w:rFonts w:hint="eastAsia"/>
        </w:rPr>
      </w:pPr>
      <w:r>
        <w:rPr>
          <w:rFonts w:hint="eastAsia"/>
        </w:rPr>
        <w:t>（满分100分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时间120分钟）</w:t>
      </w:r>
    </w:p>
    <w:p>
      <w:pPr>
        <w:spacing w:after="0"/>
        <w:ind w:left="829" w:leftChars="304" w:hanging="191" w:hangingChars="91"/>
        <w:jc w:val="left"/>
        <w:rPr>
          <w:rFonts w:hint="eastAsia"/>
        </w:rPr>
      </w:pPr>
      <w:r>
        <w:rPr>
          <w:rFonts w:hint="eastAsia"/>
        </w:rPr>
        <w:t>【说明】</w:t>
      </w:r>
    </w:p>
    <w:p>
      <w:pPr>
        <w:spacing w:after="0"/>
        <w:ind w:left="829" w:leftChars="304" w:hanging="191" w:hangingChars="91"/>
        <w:jc w:val="left"/>
        <w:rPr>
          <w:rFonts w:hint="eastAsia"/>
        </w:rPr>
      </w:pPr>
      <w:r>
        <w:rPr>
          <w:rFonts w:hint="eastAsia"/>
        </w:rPr>
        <w:t>1.遵守考场纪律，杜绝违纪行为，确保考试公正；</w:t>
      </w:r>
      <w:bookmarkStart w:id="0" w:name="_GoBack"/>
      <w:bookmarkEnd w:id="0"/>
    </w:p>
    <w:p>
      <w:pPr>
        <w:spacing w:after="0"/>
        <w:ind w:left="829" w:leftChars="304" w:hanging="191" w:hangingChars="91"/>
        <w:jc w:val="left"/>
        <w:rPr>
          <w:rFonts w:hint="eastAsia"/>
        </w:rPr>
      </w:pPr>
      <w:r>
        <w:rPr>
          <w:rFonts w:hint="eastAsia"/>
        </w:rPr>
        <w:t>2.请严格按照规定在试卷上填写自己</w:t>
      </w:r>
      <w:r>
        <w:rPr>
          <w:rFonts w:hint="eastAsia"/>
          <w:lang w:val="en-US" w:eastAsia="zh-CN"/>
        </w:rPr>
        <w:t>所在的县市、学校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姓名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准考证编号；</w:t>
      </w:r>
    </w:p>
    <w:p>
      <w:pPr>
        <w:spacing w:after="0"/>
        <w:ind w:left="829" w:leftChars="304" w:hanging="191" w:hangingChars="91"/>
        <w:jc w:val="left"/>
        <w:rPr>
          <w:rFonts w:hint="eastAsia"/>
        </w:rPr>
      </w:pPr>
      <w:r>
        <w:rPr>
          <w:rFonts w:hint="eastAsia"/>
        </w:rPr>
        <w:t>3.监考人员宣布考试开始后方可答题；</w:t>
      </w:r>
    </w:p>
    <w:p>
      <w:pPr>
        <w:spacing w:after="0"/>
        <w:ind w:left="829" w:leftChars="304" w:hanging="191" w:hangingChars="91"/>
        <w:jc w:val="left"/>
        <w:rPr>
          <w:rFonts w:hint="eastAsia"/>
        </w:rPr>
      </w:pPr>
      <w:r>
        <w:rPr>
          <w:rFonts w:hint="eastAsia"/>
        </w:rPr>
        <w:t>4.监考人员宣布考试结束时，请将试题、答题纸和草稿纸放在桌上，待监考人员收取并清点完</w:t>
      </w:r>
    </w:p>
    <w:p>
      <w:pPr>
        <w:shd w:val="clear" w:color="auto" w:fill="FFFFFF" w:themeFill="background1"/>
        <w:snapToGrid w:val="0"/>
        <w:spacing w:line="360" w:lineRule="auto"/>
        <w:ind w:left="829" w:leftChars="304" w:hanging="191" w:hangingChars="91"/>
        <w:textAlignment w:val="center"/>
        <w:rPr>
          <w:rFonts w:ascii="Times New Roman" w:hAnsi="Times New Roman" w:cs="Times New Roman"/>
          <w:b/>
          <w:bCs w:val="0"/>
          <w:color w:val="000000"/>
          <w:kern w:val="0"/>
        </w:rPr>
      </w:pPr>
      <w:r>
        <w:rPr>
          <w:rFonts w:hint="eastAsia"/>
        </w:rPr>
        <w:t>毕后方可离开考场。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jc w:val="left"/>
        <w:textAlignment w:val="center"/>
        <w:rPr>
          <w:rFonts w:hint="default"/>
          <w:b/>
          <w:bCs/>
          <w:sz w:val="21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(</w:t>
      </w:r>
      <w:r>
        <w:rPr>
          <w:rFonts w:hint="eastAsia"/>
          <w:b w:val="0"/>
          <w:bCs w:val="0"/>
          <w:sz w:val="21"/>
          <w:lang w:eastAsia="zh-CN"/>
        </w:rPr>
        <w:t>本大题共计</w:t>
      </w:r>
      <w:r>
        <w:rPr>
          <w:rFonts w:hint="eastAsia"/>
          <w:b w:val="0"/>
          <w:bCs w:val="0"/>
          <w:sz w:val="21"/>
          <w:lang w:val="en-US" w:eastAsia="zh-CN"/>
        </w:rPr>
        <w:t>20小题，每题3分，共计60分。请按答题卷中的要求作答</w:t>
      </w:r>
      <w:r>
        <w:rPr>
          <w:rFonts w:hint="eastAsia"/>
          <w:b/>
          <w:bCs/>
          <w:sz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jc w:val="left"/>
        <w:textAlignment w:val="center"/>
        <w:rPr>
          <w:rFonts w:hint="eastAsia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1.</w:t>
      </w:r>
      <w:r>
        <w:rPr>
          <w:rFonts w:hint="eastAsia"/>
          <w:sz w:val="21"/>
          <w:lang w:eastAsia="zh-CN"/>
        </w:rPr>
        <w:t xml:space="preserve">以下哪项不属于《义务教育道德与法治课程标准（2022年版）》提出的核心素养？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jc w:val="left"/>
        <w:textAlignment w:val="center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 xml:space="preserve">A. 政治认同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jc w:val="left"/>
        <w:textAlignment w:val="center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 xml:space="preserve">B. 法治观念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jc w:val="left"/>
        <w:textAlignment w:val="center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 xml:space="preserve">C. 信息素养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 xml:space="preserve">D. 责任意识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 xml:space="preserve">2024年修订的初中《道德与法治》教材中，新增的栏目是？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A. 运用你的经验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B. 单元思考与行动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C. 拓展空间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jc w:val="lef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D. 探究与分享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3．开卷考试中“开放性任务”的评分重点是什么？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A. 学科术语的精确性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B. 政治认同与价值观体现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C. 答案字数多少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>D. 引用教材原文的数量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4．2023年9月20日，国务院第15次常务会议通过《未成年人网络保护条例》，自（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）起施行。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A．2024年1月1日B．2024年2月1日C．2024年3月1日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D．2024年6月1日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>2023年8月26日，中共中央总书记、国家主席、中央军委主席习近平在听取新疆维吾尔自治区党委和政府、新疆生产建设兵团工作汇报时指出，</w:t>
      </w:r>
      <w:r>
        <w:rPr>
          <w:rFonts w:hint="eastAsia"/>
          <w:lang w:val="en-US" w:eastAsia="zh-CN"/>
        </w:rPr>
        <w:t xml:space="preserve">(   </w:t>
      </w:r>
      <w:r>
        <w:rPr>
          <w:rFonts w:hint="eastAsia"/>
          <w:lang w:eastAsia="zh-CN"/>
        </w:rPr>
        <w:t>)是新时代党的民族工作的主线，也是民族地区各项工作的主线: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A.铸牢中华民族共同体意识</w:t>
      </w:r>
      <w:r>
        <w:rPr>
          <w:rFonts w:hint="eastAsia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>B.依法治疆和团结稳盟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C维护社会稳定和长治久安</w:t>
      </w:r>
      <w:r>
        <w:rPr>
          <w:rFonts w:hint="eastAsia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29" w:leftChars="304" w:hanging="191" w:hangingChars="91"/>
        <w:rPr>
          <w:rFonts w:hint="eastAsia"/>
          <w:lang w:eastAsia="zh-CN"/>
        </w:rPr>
      </w:pPr>
      <w:r>
        <w:rPr>
          <w:rFonts w:hint="eastAsia"/>
          <w:lang w:eastAsia="zh-CN"/>
        </w:rPr>
        <w:t>文化润疆和富民新疆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490220</wp:posOffset>
            </wp:positionV>
            <wp:extent cx="1737360" cy="1037590"/>
            <wp:effectExtent l="0" t="0" r="15240" b="10160"/>
            <wp:wrapSquare wrapText="bothSides"/>
            <wp:docPr id="100003" name="图片 100003" descr="@@@23776755-f4f4-47cf-9de6-e1530dd33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23776755-f4f4-47cf-9de6-e1530dd339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6．在学习过程中，尤其是在中考复习阶段，很多学生会遇到“高原现象”。表现为学习成绩到一定程度时，继续提高的速度减慢，甚至停滞不前。处理不好会影响自信心，导致不良后果。你认为下列做法能有效突破“高原现象”的是（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 xml:space="preserve">     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①悦纳自己，追求完美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②正视挫折，迎接挑战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③行己有耻，止于至善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④自信自强，坚持不懈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①②</w:t>
      </w:r>
      <w:r>
        <w:rPr>
          <w:sz w:val="21"/>
        </w:rPr>
        <w:tab/>
      </w:r>
      <w:r>
        <w:rPr>
          <w:sz w:val="21"/>
        </w:rPr>
        <w:t>B．①④</w:t>
      </w:r>
      <w:r>
        <w:rPr>
          <w:sz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C．②③</w:t>
      </w:r>
      <w:r>
        <w:rPr>
          <w:sz w:val="21"/>
        </w:rPr>
        <w:tab/>
      </w:r>
      <w:r>
        <w:rPr>
          <w:sz w:val="21"/>
        </w:rPr>
        <w:t>D．②④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7．坚持依法治国和以德治国相结合，是中国特色社会主义法治道路的一个鲜明特点。习近平总书记深刻指出，“法律是成文的道德，道德是内心的法律”，法律与道德既相互联系，又有所区分。下列四个选项中，能体现法律区别于道德等行为规范的最主要特征的是（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 xml:space="preserve">     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A．小明考试作弊，学校根据校规校纪给予他警告处分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B．某食品加工厂制定员工考勤制度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C．十三届全国人大常委会第三十七次会议通过新修订后的黄河保护法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D．某网民发布多条诋毁卫国戍边英雄官兵的违法言论，被公安机关刑事拘留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8．“我们吃别人种的粮食，穿别人缝的衣服，住别人造的房子。我们的大部分知识和信仰都是别人创造的，由别人传授给我们的……”对此正确的理解是（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A．个人离开社会而独立存在</w:t>
      </w:r>
      <w:r>
        <w:rPr>
          <w:sz w:val="21"/>
        </w:rPr>
        <w:tab/>
      </w:r>
      <w:r>
        <w:rPr>
          <w:sz w:val="21"/>
        </w:rPr>
        <w:t>B．个人的发展受到社会条件的制约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C．社会是由个人组成的社会</w:t>
      </w:r>
      <w:r>
        <w:rPr>
          <w:sz w:val="21"/>
        </w:rPr>
        <w:tab/>
      </w:r>
      <w:r>
        <w:rPr>
          <w:sz w:val="21"/>
        </w:rPr>
        <w:t>D．社会的发展需个人做出各种牺牲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9．如图是某校给八年级学生设计的假期作业清单。这份作业清单有助于学生（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）</w:t>
      </w:r>
    </w:p>
    <w:tbl>
      <w:tblPr>
        <w:tblStyle w:val="10"/>
        <w:tblpPr w:leftFromText="180" w:rightFromText="180" w:vertAnchor="text" w:horzAnchor="page" w:tblpX="19354" w:tblpY="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008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作业清单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作业1：为家人制作一道美食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作业2：尝试参加一次生产劳动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作业3：到名胜古迹观光游览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作业4：参与社区助残帮扶活动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①体验社会生活，提高个人实践能力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②了解社会、服务社会，养成亲社会行为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③参与政治生活，提升管理国家事务能力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④通过关爱和帮助他人，形成正确的价值观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①②④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B．①③④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C．②③④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D．①②③④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10．骆某在禁猎区、禁猎期使用禁用的方法，捕获中华蟾蜍209只。经人民法院审理，骆某的行为构成非法狩猎罪，被判处拘役四个月。对此，下列看法正确的是（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①骆某的行为是行政违法行为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②骆某的行为具有严重社会危害性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③违法行为都要受到刑罚处罚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④法律是由国家强制力保证实施的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A．①②</w:t>
      </w:r>
      <w:r>
        <w:rPr>
          <w:sz w:val="21"/>
        </w:rPr>
        <w:tab/>
      </w:r>
      <w:r>
        <w:rPr>
          <w:sz w:val="21"/>
        </w:rPr>
        <w:t>B．①③</w:t>
      </w:r>
      <w:r>
        <w:rPr>
          <w:sz w:val="21"/>
        </w:rPr>
        <w:tab/>
      </w:r>
      <w:r>
        <w:rPr>
          <w:sz w:val="21"/>
        </w:rPr>
        <w:t>C．②④</w:t>
      </w:r>
      <w:r>
        <w:rPr>
          <w:sz w:val="21"/>
        </w:rPr>
        <w:tab/>
      </w:r>
      <w:r>
        <w:rPr>
          <w:sz w:val="21"/>
        </w:rPr>
        <w:t>D．③④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288290</wp:posOffset>
            </wp:positionV>
            <wp:extent cx="1778635" cy="1245870"/>
            <wp:effectExtent l="0" t="0" r="12065" b="11430"/>
            <wp:wrapSquare wrapText="bothSides"/>
            <wp:docPr id="100005" name="图片 100005" descr="@@@7ac2c2bb-9f03-4457-aa59-f3574047a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7ac2c2bb-9f03-4457-aa59-f3574047a5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11．下图反映的主题——“劳动教育是必修课程”之所以是“硬 核”要求，是因为（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 xml:space="preserve">     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①培养劳动精神就能够提高综合能力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②只有脑力劳动才能创造社会效益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③人生价值是通过劳动创造的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④人世间的一切美好生活都是通过劳动来创造的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A．①②</w:t>
      </w:r>
      <w:r>
        <w:rPr>
          <w:rFonts w:hint="eastAsia"/>
          <w:sz w:val="21"/>
          <w:lang w:val="en-US" w:eastAsia="zh-CN"/>
        </w:rPr>
        <w:t xml:space="preserve">  [</w:t>
      </w:r>
      <w:r>
        <w:rPr>
          <w:sz w:val="21"/>
        </w:rPr>
        <w:t>B．①③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C．②④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D．③④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12．2019年12月3日，国务院在北京中南海举行宪法宣誓仪式，2019年7月至11月国务院任命的14个部门和单位的16名负责人依法进行宪法宣誓。国家工作人员对宪法宣誓是因为（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A．宪法规定了国家的根本制度</w:t>
      </w:r>
      <w:r>
        <w:rPr>
          <w:sz w:val="21"/>
        </w:rPr>
        <w:tab/>
      </w:r>
      <w:r>
        <w:rPr>
          <w:sz w:val="21"/>
        </w:rPr>
        <w:t>B．宪法是一切组织和个人的根本活动准则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C．宪法是国家法制统一的基础</w:t>
      </w:r>
      <w:r>
        <w:rPr>
          <w:sz w:val="21"/>
        </w:rPr>
        <w:tab/>
      </w:r>
      <w:r>
        <w:rPr>
          <w:sz w:val="21"/>
        </w:rPr>
        <w:t>D．宪法是其他法律的立法基础和立法依据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13．获得“江苏省最美乡村”殊荣的石塘村，以村庄自身特色为出发点，打造石塘乡村旅游创业园区，村委会鼓励发展农家乐、民宿等附加产业，创新“互联网＋美丽乡村”新模式；村民既能收取租金，又能去企业上班或自主创业，还能获得集体分红。这一发展模式（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 xml:space="preserve">     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A．发挥了村委会作为基层行政机关的作用</w:t>
      </w:r>
      <w:r>
        <w:rPr>
          <w:sz w:val="21"/>
        </w:rPr>
        <w:tab/>
      </w:r>
      <w:r>
        <w:rPr>
          <w:sz w:val="21"/>
        </w:rPr>
        <w:t>B．是多种生产要素参与收入分配的过程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C．发挥国有经济在国民经济中主导作用</w:t>
      </w:r>
      <w:r>
        <w:rPr>
          <w:sz w:val="21"/>
        </w:rPr>
        <w:tab/>
      </w:r>
      <w:r>
        <w:rPr>
          <w:sz w:val="21"/>
        </w:rPr>
        <w:t>D．反映政府在资源配置中起决定性作用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14．2024年，我国一批法律正式施行。爱国主义教育法以法治方式推动和保障新时代爱国主义教育；粮食安全保障法全方位夯实粮食安全根基；修订后的海洋环境保护法让人民群众更好享受碧海蓝天……这体现（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 xml:space="preserve">     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A．科学立法是捍卫社会公平正义的最后一道防线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B．每个公民都享有同样的权利、履行同样的义务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C．厉行法治首先需要加强法治宣传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D．我国社会主义法治国家建设深入推进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15．二十大报告提出，十年来，共建“一带一路”成为深受欢迎的国际公共产品和国际合作平台，我国成为140多个国家和地区的主要贸易伙伴，货物贸易总额居世界第一，吸引外资和对外投资居世界前列。这（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 xml:space="preserve">     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①得益于我国实行更加积极主动的开放战略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②需要我国制定全球规则，主导世界经济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③有利于提升我国的国际影响力和感召力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sz w:val="21"/>
        </w:rPr>
      </w:pPr>
      <w:r>
        <w:rPr>
          <w:sz w:val="21"/>
        </w:rPr>
        <w:t>④表明当今世界已经实现国际关系民主化</w:t>
      </w:r>
    </w:p>
    <w:p>
      <w:pPr>
        <w:shd w:val="clear" w:color="auto" w:fill="FFFFFF" w:themeFill="background1"/>
        <w:snapToGrid w:val="0"/>
        <w:spacing w:line="360" w:lineRule="auto"/>
        <w:jc w:val="both"/>
        <w:textAlignment w:val="center"/>
        <w:rPr>
          <w:rFonts w:hint="default" w:eastAsia="宋体"/>
          <w:lang w:val="en-US" w:eastAsia="zh-CN"/>
        </w:rPr>
      </w:pPr>
      <w:r>
        <w:rPr>
          <w:sz w:val="21"/>
        </w:rPr>
        <w:t>A．①②</w:t>
      </w:r>
      <w:r>
        <w:rPr>
          <w:sz w:val="21"/>
        </w:rPr>
        <w:tab/>
      </w:r>
      <w:r>
        <w:rPr>
          <w:sz w:val="21"/>
        </w:rPr>
        <w:t>B．①③</w:t>
      </w:r>
      <w:r>
        <w:rPr>
          <w:sz w:val="21"/>
        </w:rPr>
        <w:tab/>
      </w:r>
      <w:r>
        <w:rPr>
          <w:sz w:val="21"/>
        </w:rPr>
        <w:t>C．②④</w:t>
      </w:r>
      <w:r>
        <w:rPr>
          <w:sz w:val="21"/>
        </w:rPr>
        <w:tab/>
      </w:r>
      <w:r>
        <w:rPr>
          <w:sz w:val="21"/>
        </w:rPr>
        <w:t>D．③④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16．近年来，许多学校积极组织学生进行社会实践，开展乡村踏青、企业研学、烈士陵园祭奠英烈等活动。这些活动可以引导学生(　　　 )。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①感受成就，珍惜幸福生活　②正视不足，担忧前途命运　③动手实践，掌握各种技能　④培根铸魂，涵养家国情怀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①③　　B. ①④　　C. ②③　　D. ②④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17、2025年新疆家庭网络春晚以“万家灯火相聚云端”为主题，通过“传统电视平台+网络平台+移动端智能设备”，将众多家庭联系在一起，为网友提供了个性化、互动化、可视化的全新体验。这说明（　　　）。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①网络春晚取代传统春晚，成为春晚的主流举办方式　　　②网络让我们的生活变得更加丰富多彩 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③网络丰富了民主形式，方便了网民表达民意　　　　　　④网络为文化传播和科技创新搭建新平台 </w:t>
      </w:r>
      <w:r>
        <w:rPr>
          <w:rFonts w:hint="eastAsia"/>
          <w:sz w:val="21"/>
          <w:lang w:val="en-US" w:eastAsia="zh-CN"/>
        </w:rPr>
        <w:br w:type="textWrapping"/>
      </w:r>
      <w:r>
        <w:rPr>
          <w:rFonts w:hint="eastAsia"/>
          <w:sz w:val="21"/>
          <w:lang w:val="en-US" w:eastAsia="zh-CN"/>
        </w:rPr>
        <w:t xml:space="preserve">A. ①②　　B. ②③　　C. ①④　　D. ②④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/>
        <w:jc w:val="left"/>
        <w:textAlignment w:val="auto"/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/>
          <w:sz w:val="21"/>
          <w:lang w:val="en-US" w:eastAsia="zh-CN"/>
        </w:rPr>
        <w:t>18</w:t>
      </w: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t>、截至3月9日，《哪吒之魔童闹海》跻身全球影史票房榜的前六名!该片从中国传统神话题材中寻找灵感汲取养分，并在借鉴世界先进动画技术的基础上进行了突破与创新。魔童哪吒在全球掀起“国漫热潮”，成为中国文化“出海”的亮丽名片。对这一文化现象，以下说法正确的是（　　　）。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/>
        <w:jc w:val="left"/>
        <w:textAlignment w:val="auto"/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t>①坚定文化自信，讲好中国故事　　　　　　②加强中西文化交流融合，消除文化差异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/>
        <w:jc w:val="left"/>
        <w:textAlignment w:val="auto"/>
        <w:rPr>
          <w:rFonts w:hint="eastAsia"/>
          <w:sz w:val="21"/>
          <w:lang w:val="en-US" w:eastAsia="zh-CN"/>
        </w:rPr>
      </w:pP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t>③文明因交流而多彩，因互鉴而丰富　　　　④大力推动中华优秀传统文化创造性转化、创新性发展           </w:t>
      </w: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br w:type="textWrapping"/>
      </w: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t xml:space="preserve">A. ①②③　　B. ①②④　　C. ①③④　　D. ②③④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/>
        <w:jc w:val="left"/>
        <w:textAlignment w:val="auto"/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/>
          <w:sz w:val="21"/>
          <w:lang w:val="en-US" w:eastAsia="zh-CN"/>
        </w:rPr>
        <w:t>19</w:t>
      </w: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t>、面对当前动荡不安的国际形势，中国坚定维护多边主义，提出共建“一带一路”和一系列重要全球倡议，并促成沙特伊朗以及巴勒斯坦各派别实现和解，为地区和世界和平与发展事业作出重要贡献。以下标题符合上述内容的（　　） 。</w:t>
      </w: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br w:type="textWrapping"/>
      </w: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t>A. 制定全球规则，推进全球治理　　　　　　B.促进全球发展，消除世界贫困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/>
        <w:jc w:val="left"/>
        <w:textAlignment w:val="auto"/>
        <w:rPr>
          <w:rFonts w:hint="eastAsia"/>
          <w:sz w:val="21"/>
          <w:lang w:val="en-US" w:eastAsia="zh-CN"/>
        </w:rPr>
      </w:pP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t>C.提出中国方案，贡献中国智慧　　　　　　　D. 提升国际地位，发挥领导作用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/>
        <w:jc w:val="left"/>
        <w:textAlignment w:val="auto"/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/>
          <w:sz w:val="21"/>
          <w:lang w:val="en-US" w:eastAsia="zh-CN"/>
        </w:rPr>
        <w:t>20</w:t>
      </w: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t>、初中道德与法治课程标准强调要培养学生的国际视野，以下教学活动中最能体现这一要求的是（　　　 ）。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/>
        <w:jc w:val="left"/>
        <w:textAlignment w:val="auto"/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t>A. 组织学生讨论国内经济发展趋势　　　　　B. 开展 “世界文化之旅” 主题活动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/>
        <w:jc w:val="left"/>
        <w:textAlignment w:val="auto"/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1"/>
          <w:szCs w:val="22"/>
          <w:lang w:val="en-US" w:eastAsia="zh-CN" w:bidi="ar-SA"/>
        </w:rPr>
        <w:t>C. 讲解本地的历史文化　　　　　　　　　　D. 分析校园内的人际关系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/>
          <w:b/>
          <w:bCs/>
          <w:sz w:val="21"/>
          <w:lang w:val="en-US" w:eastAsia="zh-CN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二、分析说明题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(</w:t>
      </w:r>
      <w:r>
        <w:rPr>
          <w:rFonts w:hint="eastAsia"/>
          <w:b w:val="0"/>
          <w:bCs w:val="0"/>
          <w:sz w:val="21"/>
          <w:lang w:eastAsia="zh-CN"/>
        </w:rPr>
        <w:t>本大题共计</w:t>
      </w:r>
      <w:r>
        <w:rPr>
          <w:rFonts w:hint="eastAsia"/>
          <w:b w:val="0"/>
          <w:bCs w:val="0"/>
          <w:sz w:val="21"/>
          <w:lang w:val="en-US" w:eastAsia="zh-CN"/>
        </w:rPr>
        <w:t>4大题：每题10分，共计40分。请按答题卷中的要求作答</w:t>
      </w:r>
      <w:r>
        <w:rPr>
          <w:rFonts w:hint="eastAsia"/>
          <w:b/>
          <w:bCs/>
          <w:sz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/>
        <w:jc w:val="left"/>
        <w:textAlignment w:val="center"/>
        <w:rPr>
          <w:rFonts w:hint="eastAsia" w:ascii="楷体" w:hAnsi="楷体" w:eastAsia="楷体" w:cs="楷体"/>
          <w:sz w:val="20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252730</wp:posOffset>
                </wp:positionV>
                <wp:extent cx="6752590" cy="1619250"/>
                <wp:effectExtent l="4445" t="4445" r="5715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5820" y="2882900"/>
                          <a:ext cx="6752590" cy="16192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19.9pt;height:127.5pt;width:531.7pt;z-index:-251651072;v-text-anchor:middle;mso-width-relative:page;mso-height-relative:page;" filled="f" stroked="t" coordsize="21600,21600" o:gfxdata="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FHsVzYAAAACAEAAA8AAAAAAAAA&#10;AQAgAAAAIgAAAGRycy9kb3ducmV2LnhtbFBLAQIUABQAAAAIAIdO4kCbo4HmSgIAAHEEAAAOAAAA&#10;AAAAAAEAIAAAACcBAABkcnMvZTJvRG9jLnhtbFBLBQYAAAAABgAGAFkBAADjBQAAAAA=&#10;">
                <v:fill on="f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>21</w:t>
      </w:r>
      <w:r>
        <w:rPr>
          <w:sz w:val="21"/>
        </w:rPr>
        <w:t>．</w:t>
      </w:r>
      <w:r>
        <w:rPr>
          <w:rFonts w:hint="eastAsia" w:ascii="楷体" w:hAnsi="楷体" w:eastAsia="楷体" w:cs="楷体"/>
          <w:sz w:val="20"/>
          <w:szCs w:val="22"/>
          <w:lang w:val="en-US" w:eastAsia="zh-CN"/>
        </w:rPr>
        <w:t>阅读材料，完成下列要求。（10分）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/>
        <w:jc w:val="left"/>
        <w:textAlignment w:val="center"/>
        <w:rPr>
          <w:rFonts w:hint="eastAsia" w:ascii="楷体" w:hAnsi="楷体" w:eastAsia="楷体" w:cs="楷体"/>
          <w:sz w:val="20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2"/>
          <w:lang w:val="en-US" w:eastAsia="zh-CN"/>
        </w:rPr>
        <w:t>　　前行路上，有风有雨是常态。一些企业面临经营压力，一些群众就业、生活遇到困难，一些地方发生洪涝、台风、地震等自然灾害，这些我都牵挂在心。大家不惧风雨、守望相助，直面挑战、攻坚克难，我深受感动。辛勤劳作的农民，埋头苦干的工人，敢闯敢拼的创业者，保家卫国的子弟兵，各行各业的人们都在挥洒汗水，每一个平凡的人都作出了不平凡的贡献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/>
        <w:jc w:val="left"/>
        <w:textAlignment w:val="center"/>
        <w:rPr>
          <w:rFonts w:hint="eastAsia" w:ascii="楷体" w:hAnsi="楷体" w:eastAsia="楷体" w:cs="楷体"/>
          <w:sz w:val="20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2"/>
          <w:lang w:val="en-US" w:eastAsia="zh-CN"/>
        </w:rPr>
        <w:t>——节选自国家主席习近平二〇二四年新年贺词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/>
        <w:jc w:val="left"/>
        <w:textAlignment w:val="center"/>
        <w:rPr>
          <w:rFonts w:hint="eastAsia" w:ascii="楷体" w:hAnsi="楷体" w:eastAsia="楷体" w:cs="楷体"/>
          <w:sz w:val="20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2"/>
          <w:lang w:val="en-US" w:eastAsia="zh-CN"/>
        </w:rPr>
        <w:t>　　(1)我们应该如何正确看待前行路上的“风雨”？（4分）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 w:ascii="楷体" w:hAnsi="楷体" w:eastAsia="楷体" w:cs="楷体"/>
          <w:sz w:val="20"/>
          <w:szCs w:val="22"/>
          <w:lang w:val="en-US" w:eastAsia="zh-CN"/>
        </w:rPr>
        <w:t>　　(2)请你解读“每一个平凡的人都作出了不平凡的贡献”。（6分）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55" w:leftChars="304" w:hanging="417" w:hangingChars="199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22</w:t>
      </w:r>
      <w:r>
        <w:rPr>
          <w:sz w:val="21"/>
        </w:rPr>
        <w:t>．【学习宪法知识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争做宪法卫士】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jc w:val="left"/>
        <w:textAlignment w:val="center"/>
        <w:rPr>
          <w:sz w:val="21"/>
        </w:rPr>
      </w:pPr>
      <w:r>
        <w:rPr>
          <w:sz w:val="21"/>
        </w:rPr>
        <w:t>40</w:t>
      </w:r>
      <w:r>
        <w:rPr>
          <w:rFonts w:ascii="楷体" w:hAnsi="楷体" w:eastAsia="楷体" w:cs="楷体"/>
          <w:sz w:val="21"/>
        </w:rPr>
        <w:t>年征程、</w:t>
      </w:r>
      <w:r>
        <w:rPr>
          <w:sz w:val="21"/>
        </w:rPr>
        <w:t>40</w:t>
      </w:r>
      <w:r>
        <w:rPr>
          <w:rFonts w:ascii="楷体" w:hAnsi="楷体" w:eastAsia="楷体" w:cs="楷体"/>
          <w:sz w:val="21"/>
        </w:rPr>
        <w:t>年辉煌，现行宪法公布施行</w:t>
      </w:r>
      <w:r>
        <w:rPr>
          <w:sz w:val="21"/>
        </w:rPr>
        <w:t>40</w:t>
      </w:r>
      <w:r>
        <w:rPr>
          <w:rFonts w:ascii="楷体" w:hAnsi="楷体" w:eastAsia="楷体" w:cs="楷体"/>
          <w:sz w:val="21"/>
        </w:rPr>
        <w:t>年来的历程充分证明:我国宪法是符合国情，符合实际，符合时代发展要求的好宪法，是充分体现人民共同意志，充分保障人民民主权利，充分维护人民根本利益的好宪法，是推动国家发展，保证人民幸福生活，保障民族实现伟大复兴的好宪法。</w:t>
      </w:r>
      <w:r>
        <w:rPr>
          <w:sz w:val="21"/>
        </w:rPr>
        <w:t>结合材料，回答以下问题：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材料一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  <w:sz w:val="21"/>
        </w:rPr>
        <w:t>国家权力的行使不能任性，法定职责必须为，法无授权不可为，必须加强对权力运行的制约和监督，让人民监督权力，让权力在阳光下运行，把权力关进制度的笼子。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(1)材料一中，体现宪法的核心价值追求是什么？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</w:t>
      </w:r>
      <w:r>
        <w:rPr>
          <w:rFonts w:hint="eastAsia"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材料二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  <w:sz w:val="21"/>
        </w:rPr>
        <w:t>民法典第一条规定，为了保护民事主体的合法权益，调整民事关系，维护社会和本法。经济秩序，适应中国特色社会主义发展需求，弘扬社会主义核心价值观，</w:t>
      </w:r>
      <w:r>
        <w:rPr>
          <w:rFonts w:ascii="楷体" w:hAnsi="楷体" w:eastAsia="楷体" w:cs="楷体"/>
          <w:sz w:val="21"/>
          <w:u w:val="single"/>
        </w:rPr>
        <w:t>根据宪法，制定本法</w:t>
      </w:r>
      <w:r>
        <w:rPr>
          <w:rFonts w:ascii="楷体" w:hAnsi="楷体" w:eastAsia="楷体" w:cs="楷体"/>
          <w:sz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(2)材料二划线部分说明了什么?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</w:t>
      </w:r>
      <w:r>
        <w:rPr>
          <w:rFonts w:hint="eastAsia"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(3)请你谈谈在日常生活中，你准备如何践行宪法？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lang w:val="en-US" w:eastAsia="zh-CN"/>
        </w:rPr>
        <w:t>23、阅读材料.回答问题.(10分)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default" w:ascii="Times New Roman" w:hAnsi="Times New Roman" w:cs="Times New Roman"/>
          <w:sz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lang w:val="en-US" w:eastAsia="zh-CN"/>
        </w:rPr>
        <w:t>国家安全是安邦定国的重要基石。中共中央政治局 2021年11月18日召开会议,审议《国家安全战略(2021-2025年)》。会议指出,新形势下必须牢固树立总体国家安全观，加快构建新安全格局。国家把每年的4月15日设立为全民国家安全教育日。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default" w:ascii="Times New Roman" w:hAnsi="Times New Roman" w:cs="Times New Roman"/>
          <w:sz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lang w:val="en-US" w:eastAsia="zh-CN"/>
        </w:rPr>
        <w:t>(１)坚持总体国家安全感，要以什么为宗旨?以什么为根本？(4分)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lang w:val="en-US" w:eastAsia="zh-CN"/>
        </w:rPr>
        <w:t>（2）开展国家安全宣传教育活动有何现实意义?(６分)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5" w:leftChars="304" w:hanging="417" w:hangingChars="199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lang w:val="en-US" w:eastAsia="zh-CN"/>
        </w:rPr>
        <w:t>24、阅读材料，回答问题。（10分）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lang w:val="en-US" w:eastAsia="zh-CN"/>
        </w:rPr>
        <w:t>　　近年来，中国持续发力，不断扩大免签“朋友圈”。“说走就走游中国”逐渐风靡，中国成为许多外国游客心驰神往的旅行选择。在社交媒体平台上，他们热情满满，积极分享对中国的城市发展、夜市烟火、非遗文化、自然风光等的感受，感叹“中国安全又充满活力”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lang w:val="en-US" w:eastAsia="zh-CN"/>
        </w:rPr>
        <w:t>（１）结合材料，谈谈中国为什么会成为外国游客心驰神往的旅行选择?(3分)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lang w:val="en-US" w:eastAsia="zh-CN"/>
        </w:rPr>
        <w:t>（２）假如你在街头遇到了需要帮助的外国游客，你打算怎么做?(3分)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cs="Times New Roman"/>
          <w:sz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lang w:val="en-US" w:eastAsia="zh-CN"/>
        </w:rPr>
        <w:t>（３）心中有榜样，未来有方向，你打算怎样服务和奉献社会？（4分）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楷体" w:hAnsi="楷体" w:eastAsia="楷体" w:cs="楷体"/>
          <w:b/>
          <w:bCs/>
          <w:sz w:val="20"/>
          <w:szCs w:val="21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pgSz w:w="23811" w:h="16838" w:orient="landscape"/>
      <w:pgMar w:top="1701" w:right="1134" w:bottom="1134" w:left="1134" w:header="397" w:footer="340" w:gutter="0"/>
      <w:pgNumType w:chapStyle="1"/>
      <w:cols w:equalWidth="0" w:num="2">
        <w:col w:w="10559" w:space="425"/>
        <w:col w:w="1055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6730AAC-DA59-405A-8365-072AF7F91F2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C9CAB0-9769-4666-ACDB-1A9F542E89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D52AA4-5600-4F5A-B775-BDFF2D4BCF7B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276BB465-EB45-4CE4-97BF-5133A55D26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1072B86-DBBA-4248-A458-B91F2C10FB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right" w:pos="9639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5059680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27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一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left:398.4pt;margin-top:-1.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Vb3A&#10;ptYAAAALAQAADwAAAAAAAAABACAAAAAiAAAAZHJzL2Rvd25yZXYueG1sUEsBAhQAFAAAAAgAh07i&#10;QLfYf3+yAQAATwMAAA4AAAAAAAAAAQAgAAAAJQ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一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 w:cs="微软雅黑"/>
        <w:sz w:val="18"/>
        <w:szCs w:val="18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left"/>
      <w:rPr>
        <w:rFonts w:ascii="华文新魏" w:eastAsia="华文新魏"/>
        <w:b/>
        <w:bCs/>
        <w:sz w:val="24"/>
        <w:szCs w:val="24"/>
      </w:rPr>
    </w:pPr>
    <w:r>
      <w:rPr>
        <w:rFonts w:hint="eastAsia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13416280</wp:posOffset>
              </wp:positionH>
              <wp:positionV relativeFrom="paragraph">
                <wp:posOffset>-546100</wp:posOffset>
              </wp:positionV>
              <wp:extent cx="535305" cy="723900"/>
              <wp:effectExtent l="4445" t="5080" r="12700" b="4445"/>
              <wp:wrapNone/>
              <wp:docPr id="23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305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margin-left:1056.4pt;margin-top:-43pt;height:57pt;width:42.15pt;z-index:251659264;mso-width-relative:page;mso-height-relative:page;" fillcolor="#808080" filled="t" stroked="t" coordsize="21600,21600" o:gfxdata="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icAmjbAAAADAEAAA8A&#10;AAAAAAAAAQAgAAAAIgAAAGRycy9kb3ducmV2LnhtbFBLAQIUABQAAAAIAIdO4kBCl7Ai2wEAANMD&#10;AAAOAAAAAAAAAAEAIAAAACoBAABkcnMvZTJvRG9jLnhtbFBLBQYAAAAABgAGAFkBAAB3BQAAAAA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13951585</wp:posOffset>
              </wp:positionH>
              <wp:positionV relativeFrom="paragraph">
                <wp:posOffset>-546100</wp:posOffset>
              </wp:positionV>
              <wp:extent cx="401320" cy="10706100"/>
              <wp:effectExtent l="4445" t="5080" r="13335" b="4445"/>
              <wp:wrapNone/>
              <wp:docPr id="24" name="Quad Arrow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32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jc w:val="distribute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Quad Arrow 1" o:spid="_x0000_s1026" o:spt="202" type="#_x0000_t202" style="position:absolute;left:0pt;margin-left:1098.55pt;margin-top:-43pt;height:843pt;width:31.6pt;z-index:251660288;v-text-anchor:middle;mso-width-relative:page;mso-height-relative:page;" fillcolor="#FFFFFF" filled="t" stroked="t" coordsize="21600,21600" o:gfxdata="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9HxyPaAAAADgEAAA8AAAAAAAAAAQAgAAAAIgAAAGRycy9kb3du&#10;cmV2LnhtbFBLAQIUABQAAAAIAIdO4kAbtfOf/QEAABUEAAAOAAAAAAAAAAEAIAAAACkBAABkcnMv&#10;ZTJvRG9jLnhtbFBLBQYAAAAABgAGAFkBAACYBQAAAAA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spacing w:after="0" w:line="240" w:lineRule="auto"/>
                      <w:jc w:val="distribute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13416280</wp:posOffset>
              </wp:positionH>
              <wp:positionV relativeFrom="paragraph">
                <wp:posOffset>-546100</wp:posOffset>
              </wp:positionV>
              <wp:extent cx="535305" cy="10706100"/>
              <wp:effectExtent l="4445" t="5080" r="12700" b="4445"/>
              <wp:wrapNone/>
              <wp:docPr id="25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before="240" w:beforeLines="100" w:after="240" w:afterLines="100" w:line="240" w:lineRule="auto"/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left:1056.4pt;margin-top:-43pt;height:843pt;width:42.15pt;z-index:251661312;v-text-anchor:middle;mso-width-relative:page;mso-height-relative:page;" fillcolor="#D8D8D8" filled="t" stroked="t" coordsize="21600,21600" o:gfxdata="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gTrJb3QAAAA4BAAAPAAAAAAAAAAEAIAAAACIAAABkcnMv&#10;ZG93bnJldi54bWxQSwECFAAUAAAACACHTuJAYsiQTf4BAAAVBAAADgAAAAAAAAABACAAAAAsAQAA&#10;ZHJzL2Uyb0RvYy54bWxQSwUGAAAAAAYABgBZAQAAnAUAAAAA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spacing w:before="240" w:beforeLines="100" w:after="240" w:afterLines="100" w:line="240" w:lineRule="auto"/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13023215</wp:posOffset>
              </wp:positionH>
              <wp:positionV relativeFrom="paragraph">
                <wp:posOffset>-546100</wp:posOffset>
              </wp:positionV>
              <wp:extent cx="393065" cy="10706100"/>
              <wp:effectExtent l="4445" t="4445" r="12065" b="5080"/>
              <wp:wrapNone/>
              <wp:docPr id="26" name="Quad Arrow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jc w:val="distribute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Quad Arrow 5" o:spid="_x0000_s1026" o:spt="202" type="#_x0000_t202" style="position:absolute;left:0pt;margin-left:1025.45pt;margin-top:-43pt;height:843pt;width:30.95pt;z-index:251661312;v-text-anchor:middle;mso-width-relative:page;mso-height-relative:page;" fillcolor="#FFFFFF" filled="t" stroked="t" coordsize="21600,21600" o:gfxdata="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ZWCnQ2gAAAA4BAAAPAAAAAAAAAAEAIAAAACIAAABkcnMvZG93&#10;bnJldi54bWxQSwECFAAUAAAACACHTuJACfPXuf4BAAAVBAAADgAAAAAAAAABACAAAAApAQAAZHJz&#10;L2Uyb0RvYy54bWxQSwUGAAAAAAYABgBZAQAAmQUAAAAA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spacing w:after="0" w:line="240" w:lineRule="auto"/>
                      <w:jc w:val="distribute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60CDD6"/>
    <w:multiLevelType w:val="singleLevel"/>
    <w:tmpl w:val="BE60CDD6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3AE9CEDA"/>
    <w:multiLevelType w:val="singleLevel"/>
    <w:tmpl w:val="3AE9CEDA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4B6B876B"/>
    <w:multiLevelType w:val="singleLevel"/>
    <w:tmpl w:val="4B6B876B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57C844CB"/>
    <w:multiLevelType w:val="singleLevel"/>
    <w:tmpl w:val="57C844CB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948AF"/>
    <w:rsid w:val="00035A1A"/>
    <w:rsid w:val="00081CD1"/>
    <w:rsid w:val="00105B32"/>
    <w:rsid w:val="0016193D"/>
    <w:rsid w:val="0019595E"/>
    <w:rsid w:val="00243F78"/>
    <w:rsid w:val="00244DEA"/>
    <w:rsid w:val="002A22FB"/>
    <w:rsid w:val="002B1B52"/>
    <w:rsid w:val="002B79A1"/>
    <w:rsid w:val="002C5454"/>
    <w:rsid w:val="002F406B"/>
    <w:rsid w:val="002F654F"/>
    <w:rsid w:val="003C7056"/>
    <w:rsid w:val="004621D6"/>
    <w:rsid w:val="004A7EC2"/>
    <w:rsid w:val="004B0B79"/>
    <w:rsid w:val="0052166A"/>
    <w:rsid w:val="00570E98"/>
    <w:rsid w:val="005A688C"/>
    <w:rsid w:val="005C3B16"/>
    <w:rsid w:val="006B7A92"/>
    <w:rsid w:val="006C269B"/>
    <w:rsid w:val="006D054F"/>
    <w:rsid w:val="00722FE6"/>
    <w:rsid w:val="00751BBD"/>
    <w:rsid w:val="00777D0A"/>
    <w:rsid w:val="00795E36"/>
    <w:rsid w:val="007A410F"/>
    <w:rsid w:val="008222E8"/>
    <w:rsid w:val="00827CAC"/>
    <w:rsid w:val="008512EA"/>
    <w:rsid w:val="008860DB"/>
    <w:rsid w:val="008977BC"/>
    <w:rsid w:val="008E0712"/>
    <w:rsid w:val="008E2B14"/>
    <w:rsid w:val="00903B0A"/>
    <w:rsid w:val="009413CA"/>
    <w:rsid w:val="0099608E"/>
    <w:rsid w:val="009A1E5B"/>
    <w:rsid w:val="009B1FC3"/>
    <w:rsid w:val="00A00BCA"/>
    <w:rsid w:val="00A35226"/>
    <w:rsid w:val="00A45102"/>
    <w:rsid w:val="00A747B5"/>
    <w:rsid w:val="00A8793C"/>
    <w:rsid w:val="00A93CE9"/>
    <w:rsid w:val="00AA525A"/>
    <w:rsid w:val="00AD40B2"/>
    <w:rsid w:val="00AE4496"/>
    <w:rsid w:val="00AF3E37"/>
    <w:rsid w:val="00B255F7"/>
    <w:rsid w:val="00B63FEF"/>
    <w:rsid w:val="00B71ACD"/>
    <w:rsid w:val="00B73FDA"/>
    <w:rsid w:val="00BD7CB7"/>
    <w:rsid w:val="00C00B1C"/>
    <w:rsid w:val="00C205D4"/>
    <w:rsid w:val="00C26A2D"/>
    <w:rsid w:val="00C84C25"/>
    <w:rsid w:val="00CD356A"/>
    <w:rsid w:val="00D035E3"/>
    <w:rsid w:val="00D2160C"/>
    <w:rsid w:val="00D36692"/>
    <w:rsid w:val="00D51F5D"/>
    <w:rsid w:val="00D67A68"/>
    <w:rsid w:val="00D96923"/>
    <w:rsid w:val="00DA5268"/>
    <w:rsid w:val="00DC3A35"/>
    <w:rsid w:val="00DD58AD"/>
    <w:rsid w:val="00DE02F7"/>
    <w:rsid w:val="00E200C6"/>
    <w:rsid w:val="00E55DA5"/>
    <w:rsid w:val="00E629F3"/>
    <w:rsid w:val="00E7434B"/>
    <w:rsid w:val="00E74CE9"/>
    <w:rsid w:val="00E84440"/>
    <w:rsid w:val="00EA7F9A"/>
    <w:rsid w:val="00ED4BBB"/>
    <w:rsid w:val="00EE6DE3"/>
    <w:rsid w:val="00EE7645"/>
    <w:rsid w:val="00F47B26"/>
    <w:rsid w:val="00F86A70"/>
    <w:rsid w:val="00F926C7"/>
    <w:rsid w:val="00FC2F6C"/>
    <w:rsid w:val="049227A2"/>
    <w:rsid w:val="12A56D78"/>
    <w:rsid w:val="146A010D"/>
    <w:rsid w:val="16144DE3"/>
    <w:rsid w:val="19304636"/>
    <w:rsid w:val="223C1B9E"/>
    <w:rsid w:val="2A2C37B0"/>
    <w:rsid w:val="2CF2314A"/>
    <w:rsid w:val="307B6362"/>
    <w:rsid w:val="30845948"/>
    <w:rsid w:val="33614173"/>
    <w:rsid w:val="36016353"/>
    <w:rsid w:val="3A431DC3"/>
    <w:rsid w:val="3A7F5F3E"/>
    <w:rsid w:val="3AFD626E"/>
    <w:rsid w:val="3BCB3652"/>
    <w:rsid w:val="3EAE2921"/>
    <w:rsid w:val="45522B35"/>
    <w:rsid w:val="47767648"/>
    <w:rsid w:val="4B3A5794"/>
    <w:rsid w:val="4BF531BC"/>
    <w:rsid w:val="51C86D51"/>
    <w:rsid w:val="5313089A"/>
    <w:rsid w:val="62966347"/>
    <w:rsid w:val="751D785E"/>
    <w:rsid w:val="75D948AF"/>
    <w:rsid w:val="7F8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8" w:lineRule="auto"/>
      <w:textAlignment w:val="center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8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页眉 字符"/>
    <w:link w:val="8"/>
    <w:qFormat/>
    <w:uiPriority w:val="99"/>
    <w:rPr>
      <w:sz w:val="18"/>
      <w:szCs w:val="18"/>
    </w:rPr>
  </w:style>
  <w:style w:type="character" w:customStyle="1" w:styleId="13">
    <w:name w:val="页脚 字符"/>
    <w:link w:val="7"/>
    <w:qFormat/>
    <w:uiPriority w:val="99"/>
    <w:rPr>
      <w:sz w:val="18"/>
      <w:szCs w:val="18"/>
    </w:rPr>
  </w:style>
  <w:style w:type="character" w:customStyle="1" w:styleId="14">
    <w:name w:val="批注框文本 字符"/>
    <w:link w:val="6"/>
    <w:semiHidden/>
    <w:qFormat/>
    <w:uiPriority w:val="99"/>
    <w:rPr>
      <w:sz w:val="18"/>
      <w:szCs w:val="18"/>
    </w:rPr>
  </w:style>
  <w:style w:type="paragraph" w:customStyle="1" w:styleId="15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6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7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8">
    <w:name w:val="Default Paragraph Font PHPDOCX"/>
    <w:semiHidden/>
    <w:unhideWhenUsed/>
    <w:qFormat/>
    <w:uiPriority w:val="1"/>
  </w:style>
  <w:style w:type="paragraph" w:customStyle="1" w:styleId="19">
    <w:name w:val="List Paragraph PHPDOCX"/>
    <w:qFormat/>
    <w:uiPriority w:val="34"/>
    <w:pPr>
      <w:ind w:left="720"/>
      <w:contextualSpacing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Title PHPDOCX"/>
    <w:link w:val="48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  <w:lang w:val="en-US" w:eastAsia="zh-CN" w:bidi="ar-SA"/>
    </w:rPr>
  </w:style>
  <w:style w:type="character" w:customStyle="1" w:styleId="21">
    <w:name w:val="Title Car PHPDOCX"/>
    <w:link w:val="22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paragraph" w:customStyle="1" w:styleId="22">
    <w:name w:val="Title PHPDOCX1"/>
    <w:link w:val="2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 w:eastAsia="zh-CN" w:bidi="ar-SA"/>
    </w:rPr>
  </w:style>
  <w:style w:type="paragraph" w:customStyle="1" w:styleId="23">
    <w:name w:val="Subtitle PHPDOCX"/>
    <w:link w:val="49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  <w:lang w:val="en-US" w:eastAsia="zh-CN" w:bidi="ar-SA"/>
    </w:rPr>
  </w:style>
  <w:style w:type="character" w:customStyle="1" w:styleId="24">
    <w:name w:val="Subtitle Car PHPDOCX"/>
    <w:link w:val="2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customStyle="1" w:styleId="25">
    <w:name w:val="Subtitle PHPDOCX1"/>
    <w:link w:val="2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table" w:customStyle="1" w:styleId="26">
    <w:name w:val="Normal Table PHPDOCX"/>
    <w:semiHidden/>
    <w:unhideWhenUsed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Table Grid PHPDOCX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annotation reference PHPDOCX"/>
    <w:semiHidden/>
    <w:unhideWhenUsed/>
    <w:qFormat/>
    <w:uiPriority w:val="99"/>
    <w:rPr>
      <w:sz w:val="16"/>
      <w:szCs w:val="16"/>
    </w:rPr>
  </w:style>
  <w:style w:type="paragraph" w:customStyle="1" w:styleId="29">
    <w:name w:val="annotation text PHPDOCX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30">
    <w:name w:val="Comment Text Char PHPDOCX"/>
    <w:semiHidden/>
    <w:qFormat/>
    <w:uiPriority w:val="99"/>
    <w:rPr>
      <w:sz w:val="20"/>
      <w:szCs w:val="20"/>
    </w:rPr>
  </w:style>
  <w:style w:type="paragraph" w:customStyle="1" w:styleId="31">
    <w:name w:val="annotation text PHPDOCX1"/>
    <w:link w:val="51"/>
    <w:semiHidden/>
    <w:unhideWhenUsed/>
    <w:qFormat/>
    <w:uiPriority w:val="99"/>
    <w:pPr>
      <w:spacing w:line="240" w:lineRule="auto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32">
    <w:name w:val="annotation subject PHPDOCX"/>
    <w:basedOn w:val="29"/>
    <w:next w:val="29"/>
    <w:semiHidden/>
    <w:unhideWhenUsed/>
    <w:qFormat/>
    <w:uiPriority w:val="99"/>
    <w:rPr>
      <w:b/>
      <w:bCs/>
    </w:rPr>
  </w:style>
  <w:style w:type="character" w:customStyle="1" w:styleId="33">
    <w:name w:val="Comment Subject Char PHPDOCX"/>
    <w:semiHidden/>
    <w:qFormat/>
    <w:uiPriority w:val="99"/>
    <w:rPr>
      <w:b/>
      <w:bCs/>
      <w:sz w:val="20"/>
      <w:szCs w:val="20"/>
    </w:rPr>
  </w:style>
  <w:style w:type="paragraph" w:customStyle="1" w:styleId="34">
    <w:name w:val="annotation subject PHPDOCX1"/>
    <w:basedOn w:val="31"/>
    <w:next w:val="31"/>
    <w:link w:val="52"/>
    <w:semiHidden/>
    <w:unhideWhenUsed/>
    <w:qFormat/>
    <w:uiPriority w:val="99"/>
    <w:rPr>
      <w:b/>
      <w:bCs/>
    </w:rPr>
  </w:style>
  <w:style w:type="paragraph" w:customStyle="1" w:styleId="35">
    <w:name w:val="Balloon Text PHPDOCX"/>
    <w:link w:val="53"/>
    <w:semiHidden/>
    <w:unhideWhenUsed/>
    <w:qFormat/>
    <w:uiPriority w:val="99"/>
    <w:rPr>
      <w:rFonts w:ascii="Tahoma" w:hAnsi="Tahoma" w:eastAsia="宋体" w:cs="Tahoma"/>
      <w:sz w:val="16"/>
      <w:szCs w:val="16"/>
      <w:lang w:val="en-US" w:eastAsia="zh-CN" w:bidi="ar-SA"/>
    </w:rPr>
  </w:style>
  <w:style w:type="character" w:customStyle="1" w:styleId="36">
    <w:name w:val="Balloon Text Char PHPDOCX"/>
    <w:link w:val="3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7">
    <w:name w:val="Balloon Text PHPDOCX1"/>
    <w:link w:val="36"/>
    <w:semiHidden/>
    <w:unhideWhenUsed/>
    <w:qFormat/>
    <w:uiPriority w:val="99"/>
    <w:pPr>
      <w:spacing w:after="0" w:line="240" w:lineRule="auto"/>
    </w:pPr>
    <w:rPr>
      <w:rFonts w:ascii="Tahoma" w:hAnsi="Tahoma" w:eastAsia="宋体" w:cs="Tahoma"/>
      <w:sz w:val="16"/>
      <w:szCs w:val="16"/>
      <w:lang w:val="en-US" w:eastAsia="zh-CN" w:bidi="ar-SA"/>
    </w:rPr>
  </w:style>
  <w:style w:type="paragraph" w:customStyle="1" w:styleId="38">
    <w:name w:val="footnote Text PHPDOCX"/>
    <w:link w:val="54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39">
    <w:name w:val="footnote Text Car PHPDOCX"/>
    <w:link w:val="40"/>
    <w:semiHidden/>
    <w:qFormat/>
    <w:uiPriority w:val="99"/>
    <w:rPr>
      <w:sz w:val="20"/>
      <w:szCs w:val="20"/>
    </w:rPr>
  </w:style>
  <w:style w:type="paragraph" w:customStyle="1" w:styleId="40">
    <w:name w:val="footnote Text PHPDOCX1"/>
    <w:link w:val="3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character" w:customStyle="1" w:styleId="41">
    <w:name w:val="footnote Reference PHPDOCX"/>
    <w:semiHidden/>
    <w:unhideWhenUsed/>
    <w:qFormat/>
    <w:uiPriority w:val="99"/>
    <w:rPr>
      <w:vertAlign w:val="superscript"/>
    </w:rPr>
  </w:style>
  <w:style w:type="paragraph" w:customStyle="1" w:styleId="42">
    <w:name w:val="endnote Text PHPDOCX"/>
    <w:link w:val="56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43">
    <w:name w:val="endnote Text Car PHPDOCX"/>
    <w:link w:val="44"/>
    <w:semiHidden/>
    <w:qFormat/>
    <w:uiPriority w:val="99"/>
    <w:rPr>
      <w:sz w:val="20"/>
      <w:szCs w:val="20"/>
    </w:rPr>
  </w:style>
  <w:style w:type="paragraph" w:customStyle="1" w:styleId="44">
    <w:name w:val="endnote Text PHPDOCX1"/>
    <w:link w:val="43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character" w:customStyle="1" w:styleId="45">
    <w:name w:val="endnote Reference PHPDOCX"/>
    <w:semiHidden/>
    <w:unhideWhenUsed/>
    <w:qFormat/>
    <w:uiPriority w:val="99"/>
    <w:rPr>
      <w:vertAlign w:val="superscript"/>
    </w:rPr>
  </w:style>
  <w:style w:type="character" w:customStyle="1" w:styleId="46">
    <w:name w:val="Default Paragraph Font PHPDOCX1"/>
    <w:semiHidden/>
    <w:unhideWhenUsed/>
    <w:qFormat/>
    <w:uiPriority w:val="1"/>
  </w:style>
  <w:style w:type="paragraph" w:customStyle="1" w:styleId="47">
    <w:name w:val="List Paragraph PHPDOCX1"/>
    <w:qFormat/>
    <w:uiPriority w:val="34"/>
    <w:pPr>
      <w:ind w:left="720"/>
      <w:contextualSpacing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48">
    <w:name w:val="Title Car PHPDOCX1"/>
    <w:link w:val="2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9">
    <w:name w:val="Subtitle Car PHPDOCX1"/>
    <w:link w:val="2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50">
    <w:name w:val="annotation reference PHPDOCX1"/>
    <w:basedOn w:val="18"/>
    <w:semiHidden/>
    <w:unhideWhenUsed/>
    <w:qFormat/>
    <w:uiPriority w:val="99"/>
    <w:rPr>
      <w:sz w:val="16"/>
      <w:szCs w:val="16"/>
    </w:rPr>
  </w:style>
  <w:style w:type="character" w:customStyle="1" w:styleId="51">
    <w:name w:val="Comment Text Char PHPDOCX1"/>
    <w:link w:val="31"/>
    <w:semiHidden/>
    <w:qFormat/>
    <w:uiPriority w:val="99"/>
    <w:rPr>
      <w:sz w:val="20"/>
      <w:szCs w:val="20"/>
    </w:rPr>
  </w:style>
  <w:style w:type="character" w:customStyle="1" w:styleId="52">
    <w:name w:val="Comment Subject Char PHPDOCX1"/>
    <w:link w:val="34"/>
    <w:semiHidden/>
    <w:qFormat/>
    <w:uiPriority w:val="99"/>
    <w:rPr>
      <w:b/>
      <w:bCs/>
      <w:sz w:val="20"/>
      <w:szCs w:val="20"/>
    </w:rPr>
  </w:style>
  <w:style w:type="character" w:customStyle="1" w:styleId="53">
    <w:name w:val="Balloon Text Char PHPDOCX1"/>
    <w:link w:val="3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54">
    <w:name w:val="footnote Text Car PHPDOCX1"/>
    <w:link w:val="38"/>
    <w:semiHidden/>
    <w:qFormat/>
    <w:uiPriority w:val="99"/>
    <w:rPr>
      <w:sz w:val="20"/>
      <w:szCs w:val="20"/>
    </w:rPr>
  </w:style>
  <w:style w:type="character" w:customStyle="1" w:styleId="55">
    <w:name w:val="footnote Reference PHPDOCX1"/>
    <w:semiHidden/>
    <w:unhideWhenUsed/>
    <w:qFormat/>
    <w:uiPriority w:val="99"/>
    <w:rPr>
      <w:vertAlign w:val="superscript"/>
    </w:rPr>
  </w:style>
  <w:style w:type="character" w:customStyle="1" w:styleId="56">
    <w:name w:val="endnote Text Car PHPDOCX1"/>
    <w:link w:val="42"/>
    <w:semiHidden/>
    <w:qFormat/>
    <w:uiPriority w:val="99"/>
    <w:rPr>
      <w:sz w:val="20"/>
      <w:szCs w:val="20"/>
    </w:rPr>
  </w:style>
  <w:style w:type="character" w:customStyle="1" w:styleId="57">
    <w:name w:val="endnote Reference PHPDOCX1"/>
    <w:semiHidden/>
    <w:unhideWhenUsed/>
    <w:qFormat/>
    <w:uiPriority w:val="99"/>
    <w:rPr>
      <w:vertAlign w:val="superscript"/>
    </w:rPr>
  </w:style>
  <w:style w:type="paragraph" w:customStyle="1" w:styleId="5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6c3715c-e08d-407d-b0cf-a30e0a8290f5\&#20154;&#25945;&#29256;&#23567;&#23398;&#25968;&#23398;&#20116;&#24180;&#32423;&#19978;&#20876;&#26399;&#20013;&#32771;&#35797;&#21367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79C41-152B-4ACB-91E2-8519F92066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人教版小学数学五年级上册期中考试卷.docx</Template>
  <Pages>2</Pages>
  <Words>798</Words>
  <Characters>824</Characters>
  <Lines>1</Lines>
  <Paragraphs>1</Paragraphs>
  <TotalTime>1</TotalTime>
  <ScaleCrop>false</ScaleCrop>
  <LinksUpToDate>false</LinksUpToDate>
  <CharactersWithSpaces>928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2025-05-14T01:56:00Z</dcterms:created>
  <dc:creator>SIYITI</dc:creator>
  <cp:lastModifiedBy>教研室</cp:lastModifiedBy>
  <cp:lastPrinted>2025-05-19T08:12:00Z</cp:lastPrinted>
  <dcterms:modified xsi:type="dcterms:W3CDTF">2025-05-28T02:30:31Z</dcterms:modified>
  <dc:title> 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DA383B73966A4B59AA5E9DA9FFA8BB26_13</vt:lpwstr>
  </property>
  <property fmtid="{D5CDD505-2E9C-101B-9397-08002B2CF9AE}" pid="4" name="KSOTemplateUUID">
    <vt:lpwstr>v1.0_mb_5XvBfTQDvZLUCawKAE1brw==</vt:lpwstr>
  </property>
  <property fmtid="{D5CDD505-2E9C-101B-9397-08002B2CF9AE}" pid="5" name="KSOTemplateDocerSaveRecord">
    <vt:lpwstr>eyJoZGlkIjoiNzZjOTVkMzIyZWVlNjlkMTc1MTNiMjFjM2IwMjViZDMiLCJ1c2VySWQiOiIxNDQ5MzM3NTIwIn0=</vt:lpwstr>
  </property>
</Properties>
</file>