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A0F7B">
      <w:pPr>
        <w:jc w:val="center"/>
        <w:textAlignment w:val="center"/>
        <w:rPr>
          <w:rFonts w:hint="eastAsia" w:ascii="宋体" w:hAnsi="宋体" w:cs="宋体"/>
          <w:b/>
          <w:sz w:val="24"/>
          <w:szCs w:val="28"/>
        </w:rPr>
      </w:pPr>
      <w:r>
        <w:rPr>
          <w:rFonts w:hint="eastAsia" w:ascii="宋体" w:hAnsi="宋体" w:cs="宋体"/>
          <w:b/>
          <w:sz w:val="24"/>
          <w:szCs w:val="28"/>
        </w:rPr>
        <w:drawing>
          <wp:anchor distT="0" distB="0" distL="114300" distR="114300" simplePos="0" relativeHeight="251659264" behindDoc="0" locked="0" layoutInCell="1" allowOverlap="1">
            <wp:simplePos x="0" y="0"/>
            <wp:positionH relativeFrom="page">
              <wp:posOffset>11480800</wp:posOffset>
            </wp:positionH>
            <wp:positionV relativeFrom="topMargin">
              <wp:posOffset>11823700</wp:posOffset>
            </wp:positionV>
            <wp:extent cx="419100" cy="482600"/>
            <wp:effectExtent l="0" t="0" r="7620" b="508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a:stretch>
                      <a:fillRect/>
                    </a:stretch>
                  </pic:blipFill>
                  <pic:spPr>
                    <a:xfrm>
                      <a:off x="0" y="0"/>
                      <a:ext cx="419100" cy="482600"/>
                    </a:xfrm>
                    <a:prstGeom prst="rect">
                      <a:avLst/>
                    </a:prstGeom>
                  </pic:spPr>
                </pic:pic>
              </a:graphicData>
            </a:graphic>
          </wp:anchor>
        </w:drawing>
      </w:r>
      <w:r>
        <w:rPr>
          <w:rFonts w:ascii="宋体" w:hAnsi="宋体" w:cs="宋体"/>
          <w:b/>
          <w:sz w:val="24"/>
          <w:szCs w:val="28"/>
        </w:rPr>
        <w:t>参考答案</w:t>
      </w:r>
    </w:p>
    <w:p w14:paraId="2940DC7E">
      <w:pPr>
        <w:shd w:val="clear" w:color="auto" w:fill="FFFFFF"/>
        <w:spacing w:line="360" w:lineRule="auto"/>
        <w:jc w:val="left"/>
        <w:textAlignment w:val="center"/>
      </w:pPr>
      <w:r>
        <w:t>1．C    2．D</w:t>
      </w:r>
    </w:p>
    <w:p w14:paraId="38579C86">
      <w:pPr>
        <w:shd w:val="clear" w:color="auto" w:fill="FFFFFF"/>
        <w:spacing w:line="360" w:lineRule="auto"/>
        <w:jc w:val="left"/>
        <w:textAlignment w:val="center"/>
      </w:pPr>
      <w:r>
        <w:t>【解析】1．弃耕撂荒的主要原因是农业经济收益低，劳动力成本上升，农村劳动力大量外流，C正确；保护生态，退耕还林是有计划、有组织的，不会导致弃耕撂荒，排除D；旱涝灾害频繁可以通过修建水利工程以及其他措施改善，排除A；耕地质量下降不是主要原因，排除B。故选C。</w:t>
      </w:r>
    </w:p>
    <w:p w14:paraId="141C96DA">
      <w:pPr>
        <w:shd w:val="clear" w:color="auto" w:fill="FFFFFF"/>
        <w:spacing w:line="360" w:lineRule="auto"/>
        <w:jc w:val="left"/>
        <w:textAlignment w:val="center"/>
      </w:pPr>
      <w:r>
        <w:t>2．完善种植补贴制度，让真正参与农业生产的人得到优惠，提高农业生产的收益，有利于改善弃耕撂荒，D正确；促进土地流转可以提升集约化水平，让撂荒地重新被种田大户利用，有利于改善弃耕撂荒问题，排除A；推动城镇化进程会加快农业劳动力流失，不利于改善弃耕撂荒，排除C；完全消除城乡收入差距不现实，排除B。故选D。</w:t>
      </w:r>
    </w:p>
    <w:p w14:paraId="27D3D854">
      <w:pPr>
        <w:shd w:val="clear" w:color="auto" w:fill="FFFFFF"/>
        <w:spacing w:line="360" w:lineRule="auto"/>
        <w:jc w:val="left"/>
        <w:textAlignment w:val="center"/>
      </w:pPr>
      <w:r>
        <w:t>【点睛】耕地撂荒的主要原因有，土地收益低，粮食价格低，农业水利灌溉能力低，缺乏土地保护管理机制，外出打工的农民多，种地的大多数都是老弱病残者。</w:t>
      </w:r>
    </w:p>
    <w:p w14:paraId="051ECBA9">
      <w:pPr>
        <w:shd w:val="clear" w:color="auto" w:fill="FFFFFF"/>
        <w:spacing w:line="360" w:lineRule="auto"/>
        <w:jc w:val="left"/>
        <w:textAlignment w:val="center"/>
      </w:pPr>
      <w:r>
        <w:t>3．B    4．A    5．A</w:t>
      </w:r>
    </w:p>
    <w:p w14:paraId="0977CE44">
      <w:pPr>
        <w:shd w:val="clear" w:color="auto" w:fill="FFFFFF"/>
        <w:spacing w:line="360" w:lineRule="auto"/>
        <w:jc w:val="left"/>
        <w:textAlignment w:val="center"/>
      </w:pPr>
      <w:r>
        <w:t>【解析】3．读左图可知，风向以正北为基准。结合山谷风的形成原理分析可知，白天山谷中应盛行上坡风和上谷风，夜间应盛行下坡风和下谷风。风速集中在9-18时之间，期间风向转向约为130°-270°之间，风向由东南风转变为西南风。白天吹上谷风，该地白天上谷风以偏西风为主，表示山脉和谷地的走向应为东西走向，排除CD；从风速上来看，9时左右风向偏东南，风速增长较快，因为风在下坡运动过程中受重力加速作用而导致风速加强，因此地势应为东高西低，B正确A错误。故选B。</w:t>
      </w:r>
    </w:p>
    <w:p w14:paraId="5430BF33">
      <w:pPr>
        <w:shd w:val="clear" w:color="auto" w:fill="FFFFFF"/>
        <w:spacing w:line="360" w:lineRule="auto"/>
        <w:jc w:val="left"/>
        <w:textAlignment w:val="center"/>
      </w:pPr>
      <w:r>
        <w:t>4．根据“2022年2月北京冬奥会冬季两项（越野滑雪和射击）比赛在河北省张家口市举行，赛场位于该市古杨树村的山谷中，比赛多选择在17时开始。读图可知，上谷风应在白天，对应风向多为200°以上，偏西风为主；下谷风出现夜间，对应风向多在120°以下，偏东风为主；可知，该区域位于我国北方地区，冬季背景风为西北风，因此与该山谷背景风风向一致的是上谷风不是下谷风，A正确B错误。沿山谷走向的上谷风为偏西风，下谷风为偏东风，因此山谷走向大致为西北—东南走向，垂直于山谷走向的上坡风、下坡风应为西南和东北方向，均与山谷背景风风向西北风不一致，CD错误。故选A。</w:t>
      </w:r>
    </w:p>
    <w:p w14:paraId="6D23DFB7">
      <w:pPr>
        <w:shd w:val="clear" w:color="auto" w:fill="FFFFFF"/>
        <w:spacing w:line="360" w:lineRule="auto"/>
        <w:jc w:val="left"/>
        <w:textAlignment w:val="center"/>
      </w:pPr>
      <w:r>
        <w:t>5．读图可知，17时之后风速较小，对比赛干扰较小，①符合题意；国内17时后很多企业已经下班，此时国内直播收视率较高，②符合题意；此季节一天的气温均较低，赛道雪面均不易融化，因此此时赛道雪面不容易融化不是选择此时比赛的主要原因，③不符合题意；冬季日落较早，17时后现场观看比赛视线较差，④不符合题意。故选A。</w:t>
      </w:r>
    </w:p>
    <w:p w14:paraId="144A67AB">
      <w:pPr>
        <w:shd w:val="clear" w:color="auto" w:fill="FFFFFF"/>
        <w:spacing w:line="360" w:lineRule="auto"/>
        <w:jc w:val="left"/>
        <w:textAlignment w:val="center"/>
      </w:pPr>
      <w:r>
        <w:t>【点睛】白天山顶增温快，山谷增温慢，故山谷气温比山顶低，气压比山顶高，吹谷风；夜晚山谷降温慢，山顶降温快，故山谷气温比山顶高，气压比山顶低，吹山风。背景风是大尺度下的一种大气水平运动，如风带或者季风，背景风常与与局地风同时出现，局地风是小范围小尺度下的大气水平运动，如山谷风。坡风是由于坡面与其附近空气之间的昼夜热力差异而形成的一种地方性风，白天为“上坡风”，夜间为“下坡风”。</w:t>
      </w:r>
    </w:p>
    <w:p w14:paraId="0577CC16">
      <w:pPr>
        <w:shd w:val="clear" w:color="auto" w:fill="FFFFFF"/>
        <w:spacing w:line="360" w:lineRule="auto"/>
        <w:jc w:val="left"/>
        <w:textAlignment w:val="center"/>
      </w:pPr>
      <w:r>
        <w:t>6．C    7．B</w:t>
      </w:r>
    </w:p>
    <w:p w14:paraId="5FDD2DF9">
      <w:pPr>
        <w:shd w:val="clear" w:color="auto" w:fill="FFFFFF"/>
        <w:spacing w:line="360" w:lineRule="auto"/>
        <w:jc w:val="left"/>
        <w:textAlignment w:val="center"/>
      </w:pPr>
      <w:r>
        <w:t>【解析】6．中上游政策支持力度大，可吸引数字产业企业向中上游的西部地区转移，A正确，不符合题意；随着中上游的西部地区社会经济的发展，中上游数字产业的市场需求潜力大，吸引数字产业企业向中上游的西部地区转移，B正确，不符合题意；长江下游社会经济发展水平高，数字产业的区位条件优越，C错误，符合题意；长江下游的数字产业发展较早，水平较高，目前企业数量增长缓慢，竞争较为激烈，导致数字产业企业向中上游的西部地区转移，D正确，不符合题意。故选C。</w:t>
      </w:r>
    </w:p>
    <w:p w14:paraId="43399C52">
      <w:pPr>
        <w:shd w:val="clear" w:color="auto" w:fill="FFFFFF"/>
        <w:spacing w:line="360" w:lineRule="auto"/>
        <w:jc w:val="left"/>
        <w:textAlignment w:val="center"/>
      </w:pPr>
      <w:r>
        <w:t>7．材料没有关于国家政策的相关信息，A错误；制造型产业对基础设施、协作条件等要求较高，长三角地区制造型数字产业企业发展较早，水平较高，产业基础好，使得该类企业一直集中分布在长三角地区，B正确；随着西部长江中上游地区社会经济的发展，长江中上游市场规模扩大、交通条件改善，故市场规模和海陆交通不是导致该类企业一直集中分布在长江下游的长三角地区的关键因素，CD错误。故选B。</w:t>
      </w:r>
    </w:p>
    <w:p w14:paraId="142EE117">
      <w:pPr>
        <w:shd w:val="clear" w:color="auto" w:fill="FFFFFF"/>
        <w:spacing w:line="360" w:lineRule="auto"/>
        <w:jc w:val="left"/>
        <w:textAlignment w:val="center"/>
      </w:pPr>
      <w:r>
        <w:t>【点睛】工业区位因素中的自然因素有地形、水源等，社会经济因素有土地成本、原料、交通运输、动力、市场、劳动力素质及成本、环境、政策法规、产业基础等。</w:t>
      </w:r>
    </w:p>
    <w:p w14:paraId="657DE706">
      <w:pPr>
        <w:shd w:val="clear" w:color="auto" w:fill="FFFFFF"/>
        <w:spacing w:line="360" w:lineRule="auto"/>
        <w:jc w:val="left"/>
        <w:textAlignment w:val="center"/>
      </w:pPr>
      <w:r>
        <w:t xml:space="preserve">  8．D    9．C</w:t>
      </w:r>
    </w:p>
    <w:p w14:paraId="2A14CFCF">
      <w:pPr>
        <w:shd w:val="clear" w:color="auto" w:fill="FFFFFF"/>
        <w:spacing w:line="360" w:lineRule="auto"/>
        <w:jc w:val="left"/>
        <w:textAlignment w:val="center"/>
      </w:pPr>
      <w:r>
        <w:t>【解析】8．地球自转和公转周期变化不大，所以昼夜长短的年际变化也不大，A错误；南极大陆纬度高、海拔高，内陆空气受冰面冷却辐射影响，收缩变重，沿冰面向下流动形成下降风，所以影响下降风频率的主要因素是温度，温度越低，下降风发生频率越高，故该区域下降风发生总频率呈波动下降趋势的最关键原因可能是全球气候变暖，B正确；无相关材料可推测近年来威德尔环流有增强趋势，且该环流是否增强与下降风发生总频率关系不大，C错误；近三十年来，南极地区地表起伏变化不大，D错误。故选B。</w:t>
      </w:r>
    </w:p>
    <w:p w14:paraId="7B7510FC">
      <w:pPr>
        <w:shd w:val="clear" w:color="auto" w:fill="FFFFFF"/>
        <w:spacing w:line="360" w:lineRule="auto"/>
        <w:jc w:val="left"/>
        <w:textAlignment w:val="center"/>
      </w:pPr>
      <w:r>
        <w:t>8．由图可以看出，威德尔海盛行极地东风（东南风），沿岸流自东向西，之后北流与西风漂流汇合，形成大规模的顺时针环流（全年均为顺时针），AC错误；a洋流为西风漂流，性质为寒流，B错误；b洋流受极地东风（东南风）影响，水温较低，D正确。故选D。</w:t>
      </w:r>
    </w:p>
    <w:p w14:paraId="55199D1D">
      <w:pPr>
        <w:shd w:val="clear" w:color="auto" w:fill="FFFFFF"/>
        <w:spacing w:line="360" w:lineRule="auto"/>
        <w:jc w:val="left"/>
        <w:textAlignment w:val="center"/>
      </w:pPr>
      <w:r>
        <w:t>9．第四纪时期南极大陆总体纬度较高，深受冰川作用影响，因此威德尔海大陆架上的沉积物主要来自南极大陆的冰川携带的物质沉积，垂直分异不明显，磨圆度不好，无法判断其直径大小，ABD错误。但是因为气候变化影响，不同时代冰川到达海洋的距离远近有不同，因此不同时代沉积物在水平方向上存在水平分异，C正确。故选C。</w:t>
      </w:r>
    </w:p>
    <w:p w14:paraId="52AD4E41">
      <w:pPr>
        <w:shd w:val="clear" w:color="auto" w:fill="FFFFFF"/>
        <w:spacing w:line="360" w:lineRule="auto"/>
        <w:jc w:val="left"/>
        <w:textAlignment w:val="center"/>
      </w:pPr>
      <w:r>
        <w:t>【点睛】威德尔海为大西洋最南端的属海，深入南极大陆海岸，形成凹入的大海湾。威德尔海表层海流以顺时针方向运动，沿科茨地西南流，再沿南极半岛北流，最后与西风漂流汇合。</w:t>
      </w:r>
    </w:p>
    <w:p w14:paraId="5DA002F5">
      <w:pPr>
        <w:shd w:val="clear" w:color="auto" w:fill="FFFFFF"/>
        <w:spacing w:line="360" w:lineRule="auto"/>
        <w:jc w:val="left"/>
        <w:textAlignment w:val="center"/>
      </w:pPr>
      <w:r>
        <w:t>10．D    11．A</w:t>
      </w:r>
    </w:p>
    <w:p w14:paraId="5E9E47B2">
      <w:pPr>
        <w:shd w:val="clear" w:color="auto" w:fill="FFFFFF"/>
        <w:spacing w:line="360" w:lineRule="auto"/>
        <w:jc w:val="left"/>
        <w:textAlignment w:val="center"/>
      </w:pPr>
      <w:r>
        <w:t>【解析】10．上海市在中下沙沙岛上大量种植芦苇等植物，主要是想通过植被增加泥沙淤积，促进岛屿面积的扩大，①正确；大量种植植物能吸引鸟类在此繁殖，保护生物多样性，④正确；种植芦苇对抵御咸潮上溯及提高土壤肥力作用微弱，②③错误。故答案选D。</w:t>
      </w:r>
    </w:p>
    <w:p w14:paraId="79315792">
      <w:pPr>
        <w:shd w:val="clear" w:color="auto" w:fill="FFFFFF"/>
        <w:spacing w:line="360" w:lineRule="auto"/>
        <w:jc w:val="left"/>
        <w:textAlignment w:val="center"/>
      </w:pPr>
      <w:r>
        <w:t>11．由材料“长江入海泥沙量锐减，但九段沙面积却呈加速增长趋势”可知，长江现阶段的沉积物不是来源于长江输送，长江口受海水顶托作用，沉积了大量泥沙，受水动力影响，入海口河床底泥上泛，加上大陆架海区海底泥沙的输送，为九段沙的淤积提供了大量泥沙来源，故九段沙东侧面积增长趋势最显著，A正确；南侧</w:t>
      </w:r>
      <w:r>
        <w:rPr>
          <w:rFonts w:eastAsia="Times New Roman"/>
          <w:kern w:val="0"/>
          <w:sz w:val="24"/>
          <w:szCs w:val="24"/>
        </w:rPr>
        <w:t>  </w:t>
      </w:r>
      <w:r>
        <w:t>西侧、北侧距离泥沙源地远，BCD错误。故答案选A。</w:t>
      </w:r>
    </w:p>
    <w:p w14:paraId="74F9690F">
      <w:pPr>
        <w:shd w:val="clear" w:color="auto" w:fill="FFFFFF"/>
        <w:spacing w:line="360" w:lineRule="auto"/>
        <w:jc w:val="left"/>
        <w:textAlignment w:val="center"/>
      </w:pPr>
      <w:r>
        <w:t>【点睛】海水顶托作用,首先发生在入海口，由于海岸地势低河流入海水位与海洋水位差距小，在这种情况下当发生潮汐海水水位上升从入海口灌入河道内，由于海水密度不同，河水在上，在顶托作用下水位会上升易发生洪涝灾害。</w:t>
      </w:r>
    </w:p>
    <w:p w14:paraId="1F404961">
      <w:pPr>
        <w:shd w:val="clear" w:color="auto" w:fill="FFFFFF"/>
        <w:spacing w:line="360" w:lineRule="auto"/>
        <w:jc w:val="left"/>
        <w:textAlignment w:val="center"/>
      </w:pPr>
      <w:r>
        <w:t>12．(1)大兴安岭地区范围广，属于低山地貌，利于森林的生长；地处寒温带，属温带大陆性季风气候，气候适宜；历史上始终位于中国东北的边疆地区，开发历史较短，人类活动对植被的破坏小。</w:t>
      </w:r>
    </w:p>
    <w:p w14:paraId="004BDB7E">
      <w:pPr>
        <w:shd w:val="clear" w:color="auto" w:fill="FFFFFF"/>
        <w:spacing w:line="360" w:lineRule="auto"/>
        <w:jc w:val="left"/>
        <w:textAlignment w:val="center"/>
      </w:pPr>
      <w:r>
        <w:t>(2)重度和轻、中度火烧迹地的幼树总数量均多于未火烧样地；轻、中度火烧迹地上，火后6年针叶幼树的数量多于阔叶幼树，火后14年阔叶幼树的数量多于针叶幼树；重度火烧迹地上，火后6年和火后14年阔叶幼树的数量均多于针叶幼树；重度火烧迹地的幼树总数量明显少于轻、中度火烧样地，仅火后6年阔叶幼树的数量多于轻、中度火烧样地。</w:t>
      </w:r>
    </w:p>
    <w:p w14:paraId="79302EA9">
      <w:pPr>
        <w:shd w:val="clear" w:color="auto" w:fill="FFFFFF"/>
        <w:spacing w:line="360" w:lineRule="auto"/>
        <w:jc w:val="left"/>
        <w:textAlignment w:val="center"/>
      </w:pPr>
      <w:r>
        <w:t>(3)特点：火后14年草本层的生物量少于火后6年。原因：随着植被的恢复，乔木层和灌木层对地面的遮蔽程度提高，地面的光照条件变差；加之乔木、灌木和草本植物之间的养分竞争加剧，不利于草本植物的生长，从而导致草本植物的生物量降低。</w:t>
      </w:r>
    </w:p>
    <w:p w14:paraId="487B0AF2">
      <w:pPr>
        <w:shd w:val="clear" w:color="auto" w:fill="FFFFFF"/>
        <w:spacing w:line="360" w:lineRule="auto"/>
        <w:jc w:val="left"/>
        <w:textAlignment w:val="center"/>
      </w:pPr>
      <w:r>
        <w:t>(4)重度火烧导致林木大量死亡，森林对地面的遮蔽程度降低，土壤（或地表）裸露，光照条件好；给喜光树种幼树的生长提供更大的空间，有利于喜光树种的更新与发育。</w:t>
      </w:r>
    </w:p>
    <w:p w14:paraId="335FD063">
      <w:pPr>
        <w:shd w:val="clear" w:color="auto" w:fill="FFFFFF"/>
        <w:spacing w:line="360" w:lineRule="auto"/>
        <w:jc w:val="left"/>
        <w:textAlignment w:val="center"/>
      </w:pPr>
      <w:r>
        <w:t>【分析】本题以火后不同年限地上植物生物量对比图为材料；涉及大兴安岭地区成为我国仅有的一块寒温带原始森林资源分布区的条件、不同程度火烧对火烧迹地幼树数量的影响、重度火烧迹地草本层火后6年和火后14年生物量的变化特点等知识；考查学生对植被知识的分析运用能力。</w:t>
      </w:r>
    </w:p>
    <w:p w14:paraId="7DCA4412">
      <w:pPr>
        <w:shd w:val="clear" w:color="auto" w:fill="FFFFFF"/>
        <w:spacing w:line="360" w:lineRule="auto"/>
        <w:jc w:val="left"/>
        <w:textAlignment w:val="center"/>
      </w:pPr>
      <w:r>
        <w:t>【详解】（1）大兴安岭地区成为我国仅有的一块寒温带原始森林资源分布区的条件：大兴安岭位于东北地区，地广人稀，地区范围广，属于低山地貌，利于森林的生长；属于温带季风气候，纬度高，地处寒温带，属温带大陆性季风气候，气候适宜，原始森林资源丰富；历史上始终位于中国东北的边疆地区，开发历史较短，人口少，人类活动对植被的破坏小，适合原始森林生长。</w:t>
      </w:r>
    </w:p>
    <w:p w14:paraId="53A26C23">
      <w:pPr>
        <w:shd w:val="clear" w:color="auto" w:fill="FFFFFF"/>
        <w:spacing w:line="360" w:lineRule="auto"/>
        <w:jc w:val="left"/>
        <w:textAlignment w:val="center"/>
      </w:pPr>
      <w:r>
        <w:t>（2）不同程度火烧对火烧迹地幼树数量的影响：由火后不同年限地上植物生物量对比图可知，重度和轻、中度火烧迹地的幼树总数量较多，且均多于未火烧样地；从不同树种来对比分析，轻、中度火烧迹地上，火后6年针叶幼树的数量多于阔叶幼树，火后14年阔叶幼树的数量多于针叶幼树，两种树种之间存在差别；重度火烧迹地上，火后6年和火后14年阔叶幼树的数量均多于针叶幼树；重度火烧迹地的幼树总数量明显少于轻、中度火烧样地，重度火烧对幼树破坏，仅火后6年阔叶幼树的数量较多，轻、中度火烧样地阔叶幼树的数量较少。</w:t>
      </w:r>
    </w:p>
    <w:p w14:paraId="191B4F76">
      <w:pPr>
        <w:shd w:val="clear" w:color="auto" w:fill="FFFFFF"/>
        <w:spacing w:line="360" w:lineRule="auto"/>
        <w:jc w:val="left"/>
        <w:textAlignment w:val="center"/>
      </w:pPr>
      <w:r>
        <w:t>（3）重度火烧迹地草本层火后6年和火后14年生物量的变化特点：由火后不同年限地上植物生物量对比图可知，与灌木层相比，火后14年草本层的生物量少于火后6年，数量较少。原因：随着植被的恢复，乔木层和灌木层植被大量生长，乔木层和灌木层对地面的遮蔽程度提高，地面的光照条件变差，不利于草本层的植物生长；加之乔木、灌木和草本植物之间的养分竞争加剧，乔木、灌木吸收大量养分，不利于草本植物的生长，从而导致草本植物的生物量降低。</w:t>
      </w:r>
    </w:p>
    <w:p w14:paraId="47C4260D">
      <w:pPr>
        <w:shd w:val="clear" w:color="auto" w:fill="FFFFFF"/>
        <w:spacing w:line="360" w:lineRule="auto"/>
        <w:jc w:val="left"/>
        <w:textAlignment w:val="center"/>
      </w:pPr>
      <w:r>
        <w:t>（4）重度火烧后的样地更有利于喜光树种的更新与发育的原因：重度火烧导致林木大量死亡，森林覆盖率降低，森林对地面的遮蔽程度降低，土壤裸露，太阳光可以直射，光照条件好，光照条件充足，给喜光树种幼树的生长提供更大的空间，有利于喜光树种的生长，为其生长提供了充足的阳光，有利于喜光树种的更新与发育。</w:t>
      </w:r>
    </w:p>
    <w:p w14:paraId="4AF4A5CD">
      <w:pPr>
        <w:shd w:val="clear" w:color="auto" w:fill="FFFFFF"/>
        <w:spacing w:line="360" w:lineRule="auto"/>
        <w:jc w:val="left"/>
        <w:textAlignment w:val="center"/>
      </w:pPr>
      <w:r>
        <w:t>13．(1)二级悬河：在一级悬河的基础上形成的；主河槽高于两侧滩地的河。</w:t>
      </w:r>
    </w:p>
    <w:p w14:paraId="26898496">
      <w:pPr>
        <w:shd w:val="clear" w:color="auto" w:fill="FFFFFF"/>
        <w:spacing w:line="360" w:lineRule="auto"/>
        <w:jc w:val="left"/>
        <w:textAlignment w:val="center"/>
      </w:pPr>
      <w:r>
        <w:t>(2)作用：滩区面积大、汛期行（分）洪、滞洪、削减洪峰能力强，降低洪水水位；沉积泥沙量大、减缓主河道淤积抬高速度、延长河道行洪年限。</w:t>
      </w:r>
    </w:p>
    <w:p w14:paraId="04B0438A">
      <w:pPr>
        <w:shd w:val="clear" w:color="auto" w:fill="FFFFFF"/>
        <w:spacing w:line="360" w:lineRule="auto"/>
        <w:jc w:val="left"/>
        <w:textAlignment w:val="center"/>
      </w:pPr>
      <w:r>
        <w:t>(3)原因：高滩地势较高，可摆脱洪水威胁；滩区内耕地较多，靠近水源，滩区内土地容量较大；可就近耕作；滩区人口众多，大量外迁安置困难。</w:t>
      </w:r>
    </w:p>
    <w:p w14:paraId="791BBED3">
      <w:pPr>
        <w:shd w:val="clear" w:color="auto" w:fill="FFFFFF"/>
        <w:spacing w:line="360" w:lineRule="auto"/>
        <w:jc w:val="left"/>
        <w:textAlignment w:val="center"/>
      </w:pPr>
      <w:r>
        <w:t>(4)一般洪水主要在主河槽和“嫩滩”行洪，沉沙主要发生在“嫩滩”；20年一遇的大洪水，由于防护堤或生产堤被拆除，全滩区（二滩、嫩滩）和主河槽一起行洪，泥沙沉积在全滩区；洪水消退后，滩区河水可以自然归槽。</w:t>
      </w:r>
    </w:p>
    <w:p w14:paraId="38749F9C">
      <w:pPr>
        <w:shd w:val="clear" w:color="auto" w:fill="FFFFFF"/>
        <w:spacing w:line="360" w:lineRule="auto"/>
        <w:jc w:val="left"/>
        <w:textAlignment w:val="center"/>
      </w:pPr>
      <w:r>
        <w:t>【分析】本题以黄河下游“二级悬河”剖面、黄河下游滩区生态再造与治理后横断面等相关信息为材料设置试题，涉及“二级悬河”概念、滩区在水沙调节中的主要作用、将滩区居民大量安置在大堤内高滩处的主要原因、滩区综合治理后水沙是如何进行自由交换的等相关内容，主要考查学生获取和解读图文信息的能力，利用所学地理知识解释地理现象的能力。</w:t>
      </w:r>
    </w:p>
    <w:p w14:paraId="6D1C005B">
      <w:pPr>
        <w:shd w:val="clear" w:color="auto" w:fill="FFFFFF"/>
        <w:spacing w:line="360" w:lineRule="auto"/>
        <w:jc w:val="left"/>
        <w:textAlignment w:val="center"/>
      </w:pPr>
      <w:r>
        <w:t>【详解】（1）黄河下游河道由于泥沙淤积，成为高悬于两岸平原之上的地上悬河，20世纪80年代以来，由于自然因素和人类活动因素共同的影响，进入黄河下游河道的水沙关系极不协调，造成主河槽泥沙淤积严重，河道内呈现出“槽高于滩、滩又高于背河地面”的局面，即“二级悬河”。由此可知，二级悬河是在一级悬河的基础上形成的；且主河槽高于两侧滩地的河。</w:t>
      </w:r>
    </w:p>
    <w:p w14:paraId="66469758">
      <w:pPr>
        <w:shd w:val="clear" w:color="auto" w:fill="FFFFFF"/>
        <w:spacing w:line="360" w:lineRule="auto"/>
        <w:jc w:val="left"/>
        <w:textAlignment w:val="center"/>
      </w:pPr>
      <w:r>
        <w:t>（2）在“二级悬河”形成之前的洪水期，没有受生产堤阻隔，槽与滩之间的水沙可以自由交换（自然进出）。故滩区可以在汛期起行（分）洪、滞洪、削减洪峰的作用，降低洪水水位，由材料“黄河下游河道不断游荡摆动，历史上修建的大堤离主河槽很远，滩区宽5至24千米，许多农田和村舍被圈进大堤之内的行洪区”可知，滩区面积大，因此其行（分）洪、滞洪、削减洪峰能力强；由材料“滩区沉沙约占整个下游河道淤积量的70%”可知，由于黄河含沙量大，汛期在滩区沉积泥沙量大、减缓主河道淤积抬高速度、延长河道行洪年限。</w:t>
      </w:r>
    </w:p>
    <w:p w14:paraId="3D290793">
      <w:pPr>
        <w:shd w:val="clear" w:color="auto" w:fill="FFFFFF"/>
        <w:spacing w:line="360" w:lineRule="auto"/>
        <w:jc w:val="left"/>
        <w:textAlignment w:val="center"/>
      </w:pPr>
      <w:r>
        <w:t>（3）分析黄河滩区高滩作为居民安置功能区的原因，主要可以从以下几个方面考虑：1. 安全性：高滩相对于低洼地区，具有更高的安全性，可以有效避免黄河洪水等自然灾害对人民生命财产安全的威胁。2. 滩区发展农业生产的条件比较优越：居民留在滩区，是因为滩区是由黄河的泥沙沉积形成，地形平坦，土壤肥沃，土质疏松，耕作条件好；靠近黄河，灌溉便利，可就近耕作。3. 政策支持：滩区人口众多，大量外迁安置困难。</w:t>
      </w:r>
    </w:p>
    <w:p w14:paraId="6A146EDD">
      <w:pPr>
        <w:shd w:val="clear" w:color="auto" w:fill="FFFFFF"/>
        <w:spacing w:line="360" w:lineRule="auto"/>
        <w:jc w:val="left"/>
        <w:textAlignment w:val="center"/>
      </w:pPr>
      <w:r>
        <w:t>（4）由图2可知，滩区综合治理后，主河槽与滩地之间水沙实现了自由交换，有两种不同级别洪水防洪标准，第一种是一般洪水防洪标准下，洪水位仅能淹没“嫩滩”，故洪水主要在主河槽和“嫩滩”行洪，沉沙主要发生在“嫩滩”；第二种情况是在20年一遇洪水防洪标准下，洪水位超越了“嫩滩”，淹没全滩区（二滩、嫩滩），故洪水主要在全滩区（二滩、嫩滩）和主河槽一起行洪，泥沙沉积在全滩区；且由于中间地势低，故洪水消退后，滩区河水可以自然归槽。</w:t>
      </w:r>
    </w:p>
    <w:p w14:paraId="2CEDF3AC">
      <w:pPr>
        <w:shd w:val="clear" w:color="auto" w:fill="FFFFFF"/>
        <w:spacing w:line="360" w:lineRule="auto"/>
        <w:jc w:val="left"/>
        <w:textAlignment w:val="center"/>
      </w:pPr>
    </w:p>
    <w:p w14:paraId="0A8DCBF5">
      <w:bookmarkStart w:id="0" w:name="_GoBack"/>
      <w:bookmarkEnd w:id="0"/>
    </w:p>
    <w:sectPr>
      <w:headerReference r:id="rId3" w:type="default"/>
      <w:footerReference r:id="rId5" w:type="default"/>
      <w:headerReference r:id="rId4" w:type="even"/>
      <w:footerReference r:id="rId6" w:type="even"/>
      <w:pgSz w:w="23811" w:h="16838" w:orient="landscape"/>
      <w:pgMar w:top="1797" w:right="1440" w:bottom="1797"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132BF">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p w14:paraId="2CBFD880">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5FF73">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B113B"/>
  <w:p w14:paraId="6F53F9F5">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9C9B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212"/>
    <w:rsid w:val="000232A6"/>
    <w:rsid w:val="001D6A6A"/>
    <w:rsid w:val="004151FC"/>
    <w:rsid w:val="004A75D3"/>
    <w:rsid w:val="00524212"/>
    <w:rsid w:val="00560E91"/>
    <w:rsid w:val="005744A2"/>
    <w:rsid w:val="005D150D"/>
    <w:rsid w:val="0064153B"/>
    <w:rsid w:val="00687A1B"/>
    <w:rsid w:val="007B7B9B"/>
    <w:rsid w:val="00914EC6"/>
    <w:rsid w:val="0091693B"/>
    <w:rsid w:val="009F781E"/>
    <w:rsid w:val="00BD2A64"/>
    <w:rsid w:val="00C02FC6"/>
    <w:rsid w:val="00D366AE"/>
    <w:rsid w:val="5F1E5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kern w:val="0"/>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kern w:val="0"/>
      <w:sz w:val="18"/>
      <w:szCs w:val="18"/>
    </w:rPr>
  </w:style>
  <w:style w:type="character" w:customStyle="1" w:styleId="6">
    <w:name w:val="页眉 Char"/>
    <w:link w:val="3"/>
    <w:semiHidden/>
    <w:uiPriority w:val="99"/>
    <w:rPr>
      <w:rFonts w:ascii="Times New Roman" w:hAnsi="Times New Roman" w:eastAsia="宋体" w:cs="Times New Roman"/>
      <w:kern w:val="0"/>
      <w:sz w:val="18"/>
      <w:szCs w:val="18"/>
    </w:rPr>
  </w:style>
  <w:style w:type="character" w:customStyle="1" w:styleId="7">
    <w:name w:val="页脚 Char"/>
    <w:link w:val="2"/>
    <w:semiHidden/>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5183</Words>
  <Characters>5265</Characters>
  <Lines>37</Lines>
  <Paragraphs>10</Paragraphs>
  <TotalTime>2</TotalTime>
  <ScaleCrop>false</ScaleCrop>
  <LinksUpToDate>false</LinksUpToDate>
  <CharactersWithSpaces>5296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2023-09-04T12:24:00Z</dcterms:created>
  <dc:creator>张 同刚</dc:creator>
  <cp:lastModifiedBy>残泪无痕</cp:lastModifiedBy>
  <dcterms:modified xsi:type="dcterms:W3CDTF">2025-05-20T04:58:29Z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eyJoZGlkIjoiODRhYjkzYTVlMjEzNTZhYjFmMzI1MTczZjdhODI2YjYiLCJ1c2VySWQiOiIxNDI3OTU0MDI0In0=</vt:lpwstr>
  </property>
  <property fmtid="{D5CDD505-2E9C-101B-9397-08002B2CF9AE}" pid="7" name="KSOProductBuildVer">
    <vt:lpwstr>2052-12.1.0.20784</vt:lpwstr>
  </property>
  <property fmtid="{D5CDD505-2E9C-101B-9397-08002B2CF9AE}" pid="8" name="ICV">
    <vt:lpwstr>24228E158AF64F26BBF8AC9B4DDDD246_12</vt:lpwstr>
  </property>
</Properties>
</file>