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D5F9C6">
      <w:pPr>
        <w:jc w:val="center"/>
        <w:rPr>
          <w:rFonts w:hint="eastAsia"/>
          <w:b/>
          <w:bCs/>
          <w:sz w:val="36"/>
          <w:szCs w:val="44"/>
        </w:rPr>
      </w:pPr>
      <w:r>
        <w:rPr>
          <w:rFonts w:hint="eastAsia"/>
          <w:b/>
          <w:bCs/>
          <w:sz w:val="36"/>
          <w:szCs w:val="44"/>
        </w:rPr>
        <w:t>六年级</w:t>
      </w:r>
      <w:r>
        <w:rPr>
          <w:rFonts w:hint="eastAsia"/>
          <w:b/>
          <w:bCs/>
          <w:sz w:val="36"/>
          <w:szCs w:val="44"/>
          <w:lang w:val="en-US" w:eastAsia="zh-CN"/>
        </w:rPr>
        <w:t>上册</w:t>
      </w:r>
      <w:r>
        <w:rPr>
          <w:rFonts w:hint="eastAsia"/>
          <w:b/>
          <w:bCs/>
          <w:sz w:val="36"/>
          <w:szCs w:val="44"/>
        </w:rPr>
        <w:t>数学期中考试复习计划</w:t>
      </w:r>
    </w:p>
    <w:p w14:paraId="3E56E9A3">
      <w:pPr>
        <w:ind w:firstLine="480" w:firstLineChars="20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时光匆匆，期中将至。为了更好、更有效地组织复习，让学生更系统的掌握本学期的学习内容，特制定本复习计划。</w:t>
      </w:r>
    </w:p>
    <w:p w14:paraId="7753AD68">
      <w:pPr>
        <w:numPr>
          <w:ilvl w:val="0"/>
          <w:numId w:val="1"/>
        </w:numPr>
        <w:rPr>
          <w:rFonts w:hint="eastAsia" w:asciiTheme="minorEastAsia" w:hAnsiTheme="minorEastAsia" w:eastAsiaTheme="minorEastAsia" w:cstheme="minorEastAsia"/>
          <w:b/>
          <w:bCs/>
          <w:sz w:val="24"/>
          <w:szCs w:val="32"/>
        </w:rPr>
      </w:pPr>
      <w:r>
        <w:rPr>
          <w:rFonts w:hint="eastAsia" w:asciiTheme="minorEastAsia" w:hAnsiTheme="minorEastAsia" w:eastAsiaTheme="minorEastAsia" w:cstheme="minorEastAsia"/>
          <w:b/>
          <w:bCs/>
          <w:sz w:val="24"/>
          <w:szCs w:val="32"/>
        </w:rPr>
        <w:t>复习目的</w:t>
      </w:r>
    </w:p>
    <w:p w14:paraId="0882D1A1">
      <w:pPr>
        <w:numPr>
          <w:ilvl w:val="0"/>
          <w:numId w:val="0"/>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1、使学生进一步理解和掌握所学知识，使之更加系统和完善。                                                        </w:t>
      </w:r>
    </w:p>
    <w:p w14:paraId="473156B9">
      <w:pPr>
        <w:numPr>
          <w:ilvl w:val="0"/>
          <w:numId w:val="0"/>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 2、使学生进一步巩固和提高所学知识，并能应用所学知识解决一些实际问题。</w:t>
      </w:r>
    </w:p>
    <w:p w14:paraId="4EE931C2">
      <w:pPr>
        <w:numPr>
          <w:ilvl w:val="0"/>
          <w:numId w:val="0"/>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3、使学生打好数学基础，提高学习能力，培养学习习惯，做好中小衔接准备。</w:t>
      </w:r>
    </w:p>
    <w:p w14:paraId="4A7A7498">
      <w:pPr>
        <w:numPr>
          <w:ilvl w:val="0"/>
          <w:numId w:val="0"/>
        </w:numPr>
        <w:rPr>
          <w:rFonts w:hint="eastAsia" w:asciiTheme="minorEastAsia" w:hAnsiTheme="minorEastAsia" w:eastAsiaTheme="minorEastAsia" w:cstheme="minorEastAsia"/>
          <w:b/>
          <w:bCs/>
          <w:sz w:val="24"/>
          <w:szCs w:val="32"/>
        </w:rPr>
      </w:pPr>
      <w:r>
        <w:rPr>
          <w:rFonts w:hint="eastAsia" w:asciiTheme="minorEastAsia" w:hAnsiTheme="minorEastAsia" w:eastAsiaTheme="minorEastAsia" w:cstheme="minorEastAsia"/>
          <w:b/>
          <w:bCs/>
          <w:sz w:val="24"/>
          <w:szCs w:val="32"/>
        </w:rPr>
        <w:t>二、复习原则</w:t>
      </w:r>
    </w:p>
    <w:p w14:paraId="3FBF6391">
      <w:pPr>
        <w:numPr>
          <w:ilvl w:val="0"/>
          <w:numId w:val="0"/>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1、充分调动学生自主学习的积极性，鼓励学生自觉地进行整理和复习，提高复习能力。</w:t>
      </w:r>
    </w:p>
    <w:p w14:paraId="6A41CBB5">
      <w:pPr>
        <w:numPr>
          <w:ilvl w:val="0"/>
          <w:numId w:val="0"/>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2、充分体现教师的指导作用，知识的重点和难点要适时讲解点拨，保证复习效果。</w:t>
      </w:r>
    </w:p>
    <w:p w14:paraId="3125CE7C">
      <w:pPr>
        <w:numPr>
          <w:ilvl w:val="0"/>
          <w:numId w:val="0"/>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3、充分体现因材施教分类推进的教育原则，针对不同层次的学生设计不同的教学内容和教学方法，查漏补缺，集中答疑，提高复习效果。</w:t>
      </w:r>
    </w:p>
    <w:p w14:paraId="7455E5A0">
      <w:pPr>
        <w:numPr>
          <w:ilvl w:val="0"/>
          <w:numId w:val="0"/>
        </w:numPr>
        <w:rPr>
          <w:rFonts w:hint="eastAsia" w:asciiTheme="minorEastAsia" w:hAnsiTheme="minorEastAsia" w:eastAsiaTheme="minorEastAsia" w:cstheme="minorEastAsia"/>
          <w:b/>
          <w:bCs/>
          <w:sz w:val="24"/>
          <w:szCs w:val="32"/>
        </w:rPr>
      </w:pPr>
      <w:r>
        <w:rPr>
          <w:rFonts w:hint="eastAsia" w:asciiTheme="minorEastAsia" w:hAnsiTheme="minorEastAsia" w:eastAsiaTheme="minorEastAsia" w:cstheme="minorEastAsia"/>
          <w:b/>
          <w:bCs/>
          <w:sz w:val="24"/>
          <w:szCs w:val="32"/>
        </w:rPr>
        <w:t>三、复习方法</w:t>
      </w:r>
    </w:p>
    <w:p w14:paraId="7604B33D">
      <w:pPr>
        <w:numPr>
          <w:ilvl w:val="0"/>
          <w:numId w:val="0"/>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1、  带领学生按单元整理复习，巩固基础知识。教师要按单元抓准知识的重难点，进行相关知识的整合与链接，使之形成完整的知识网络。例如应用题的复习，可由简单的分数应用题链接到稍复杂的复合应用题，将知识整合链接起来，进一步理解数量之间的关系，提高分析解答应用题的能力。</w:t>
      </w:r>
    </w:p>
    <w:p w14:paraId="1CD5332C">
      <w:pPr>
        <w:numPr>
          <w:ilvl w:val="0"/>
          <w:numId w:val="2"/>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加强计算能力的训练平时教学中发现学生的计算能力普遍较低，</w:t>
      </w:r>
      <w:bookmarkStart w:id="0" w:name="_GoBack"/>
      <w:bookmarkEnd w:id="0"/>
      <w:r>
        <w:rPr>
          <w:rFonts w:hint="eastAsia" w:asciiTheme="minorEastAsia" w:hAnsiTheme="minorEastAsia" w:eastAsiaTheme="minorEastAsia" w:cstheme="minorEastAsia"/>
          <w:sz w:val="24"/>
          <w:szCs w:val="32"/>
        </w:rPr>
        <w:t>所以在复习的时候要特别加强计算能力的训练。学生计算能力的训练不只是机械重复的练习，而是要让学生掌握正确的计算方法和策略。让学生记住“一看二想三算”看清题目中的数、符号；想好计算的顺序，什么地方可以口算什么地方要笔算，哪里可以简便计算；最后动笔算。</w:t>
      </w:r>
    </w:p>
    <w:p w14:paraId="6E5FC039">
      <w:pPr>
        <w:numPr>
          <w:ilvl w:val="0"/>
          <w:numId w:val="2"/>
        </w:numPr>
        <w:ind w:left="0" w:leftChars="0" w:firstLine="0" w:firstLine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加强与实际的联系适应新课标的精神加强知识的综合应用以及与生活的联系，提高学生解决实际问题的能力。</w:t>
      </w:r>
    </w:p>
    <w:p w14:paraId="030BE17F">
      <w:pPr>
        <w:numPr>
          <w:ilvl w:val="0"/>
          <w:numId w:val="2"/>
        </w:numPr>
        <w:ind w:left="0" w:leftChars="0" w:firstLine="0" w:firstLine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讲练结合有讲有练，在练中发现问题。</w:t>
      </w:r>
    </w:p>
    <w:p w14:paraId="02F0E633">
      <w:pPr>
        <w:numPr>
          <w:ilvl w:val="0"/>
          <w:numId w:val="2"/>
        </w:numPr>
        <w:ind w:left="0" w:leftChars="0" w:firstLine="0" w:firstLine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分层指导针对学生的具体情况有针对性的进行复习，对于中差生和优生在复习上提出不同的要求，复习题分层，指导分层。</w:t>
      </w:r>
    </w:p>
    <w:p w14:paraId="5D7BEE79">
      <w:pPr>
        <w:numPr>
          <w:ilvl w:val="0"/>
          <w:numId w:val="3"/>
        </w:numPr>
        <w:ind w:leftChars="0"/>
        <w:rPr>
          <w:rFonts w:hint="eastAsia" w:asciiTheme="minorEastAsia" w:hAnsiTheme="minorEastAsia" w:eastAsiaTheme="minorEastAsia" w:cstheme="minorEastAsia"/>
          <w:b/>
          <w:bCs/>
          <w:sz w:val="24"/>
          <w:szCs w:val="32"/>
        </w:rPr>
      </w:pPr>
      <w:r>
        <w:rPr>
          <w:rFonts w:hint="eastAsia" w:asciiTheme="minorEastAsia" w:hAnsiTheme="minorEastAsia" w:eastAsiaTheme="minorEastAsia" w:cstheme="minorEastAsia"/>
          <w:b/>
          <w:bCs/>
          <w:sz w:val="24"/>
          <w:szCs w:val="32"/>
        </w:rPr>
        <w:t>具体安排</w:t>
      </w:r>
    </w:p>
    <w:p w14:paraId="234A3B7C">
      <w:pPr>
        <w:numPr>
          <w:ilvl w:val="0"/>
          <w:numId w:val="0"/>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第一阶段:整体复习各个单元基础知识和能力的复习</w:t>
      </w:r>
    </w:p>
    <w:p w14:paraId="35558387">
      <w:pPr>
        <w:numPr>
          <w:ilvl w:val="0"/>
          <w:numId w:val="4"/>
        </w:numPr>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数的整除；</w:t>
      </w:r>
    </w:p>
    <w:p w14:paraId="4CE7FC0F">
      <w:pPr>
        <w:numPr>
          <w:ilvl w:val="0"/>
          <w:numId w:val="4"/>
        </w:numPr>
        <w:ind w:left="0" w:leftChars="0" w:firstLine="0" w:firstLine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分数加、减、乘、除法及混合运算；</w:t>
      </w:r>
    </w:p>
    <w:p w14:paraId="1D4CF8AF">
      <w:pPr>
        <w:numPr>
          <w:ilvl w:val="0"/>
          <w:numId w:val="0"/>
        </w:numPr>
        <w:ind w:left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3</w:t>
      </w:r>
      <w:r>
        <w:rPr>
          <w:rFonts w:hint="eastAsia" w:asciiTheme="minorEastAsia" w:hAnsiTheme="minorEastAsia" w:cstheme="minorEastAsia"/>
          <w:sz w:val="24"/>
          <w:szCs w:val="32"/>
          <w:lang w:eastAsia="zh-CN"/>
        </w:rPr>
        <w:t>、</w:t>
      </w:r>
      <w:r>
        <w:rPr>
          <w:rFonts w:hint="eastAsia" w:asciiTheme="minorEastAsia" w:hAnsiTheme="minorEastAsia" w:eastAsiaTheme="minorEastAsia" w:cstheme="minorEastAsia"/>
          <w:sz w:val="24"/>
          <w:szCs w:val="32"/>
        </w:rPr>
        <w:t>分数的实际应用</w:t>
      </w:r>
    </w:p>
    <w:p w14:paraId="4016A705">
      <w:pPr>
        <w:numPr>
          <w:ilvl w:val="0"/>
          <w:numId w:val="0"/>
        </w:numPr>
        <w:ind w:left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第二阶段:综合练习，讲练结合给学生一些综合性的测试卷，通过练习发现问题，并及时进行指导。</w:t>
      </w:r>
    </w:p>
    <w:p w14:paraId="6526B6DE">
      <w:pPr>
        <w:numPr>
          <w:ilvl w:val="0"/>
          <w:numId w:val="0"/>
        </w:numPr>
        <w:ind w:leftChars="0"/>
        <w:rPr>
          <w:rFonts w:hint="eastAsia" w:asciiTheme="minorEastAsia" w:hAnsiTheme="minorEastAsia" w:eastAsiaTheme="minorEastAsia" w:cstheme="minorEastAsia"/>
          <w:sz w:val="24"/>
          <w:szCs w:val="32"/>
        </w:rPr>
      </w:pPr>
      <w:r>
        <w:rPr>
          <w:rFonts w:hint="eastAsia" w:asciiTheme="minorEastAsia" w:hAnsiTheme="minorEastAsia" w:eastAsiaTheme="minorEastAsia" w:cstheme="minorEastAsia"/>
          <w:sz w:val="24"/>
          <w:szCs w:val="32"/>
        </w:rPr>
        <w:t>第三阶段：分层复习，查漏补缺给后进生特别的辅导和指导，查漏补缺。给优等生多做一些实践性较强的习题，提高分析解答能力。</w:t>
      </w:r>
    </w:p>
    <w:p w14:paraId="5738B4C7">
      <w:pPr>
        <w:rPr>
          <w:rFonts w:hint="eastAsia" w:asciiTheme="minorEastAsia" w:hAnsiTheme="minorEastAsia" w:eastAsiaTheme="minorEastAsia" w:cstheme="minorEastAsia"/>
          <w:sz w:val="24"/>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0B951E"/>
    <w:multiLevelType w:val="singleLevel"/>
    <w:tmpl w:val="A50B951E"/>
    <w:lvl w:ilvl="0" w:tentative="0">
      <w:start w:val="1"/>
      <w:numFmt w:val="chineseCounting"/>
      <w:suff w:val="nothing"/>
      <w:lvlText w:val="%1、"/>
      <w:lvlJc w:val="left"/>
      <w:rPr>
        <w:rFonts w:hint="eastAsia"/>
      </w:rPr>
    </w:lvl>
  </w:abstractNum>
  <w:abstractNum w:abstractNumId="1">
    <w:nsid w:val="A6DA2962"/>
    <w:multiLevelType w:val="singleLevel"/>
    <w:tmpl w:val="A6DA2962"/>
    <w:lvl w:ilvl="0" w:tentative="0">
      <w:start w:val="2"/>
      <w:numFmt w:val="decimal"/>
      <w:suff w:val="nothing"/>
      <w:lvlText w:val="%1、"/>
      <w:lvlJc w:val="left"/>
    </w:lvl>
  </w:abstractNum>
  <w:abstractNum w:abstractNumId="2">
    <w:nsid w:val="AFAA6E36"/>
    <w:multiLevelType w:val="singleLevel"/>
    <w:tmpl w:val="AFAA6E36"/>
    <w:lvl w:ilvl="0" w:tentative="0">
      <w:start w:val="4"/>
      <w:numFmt w:val="chineseCounting"/>
      <w:suff w:val="nothing"/>
      <w:lvlText w:val="%1、"/>
      <w:lvlJc w:val="left"/>
      <w:rPr>
        <w:rFonts w:hint="eastAsia"/>
      </w:rPr>
    </w:lvl>
  </w:abstractNum>
  <w:abstractNum w:abstractNumId="3">
    <w:nsid w:val="7CE2F759"/>
    <w:multiLevelType w:val="singleLevel"/>
    <w:tmpl w:val="7CE2F759"/>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zZmJkZGQyNjE5MDIwNjdmZjdlNjAwYTEyNWQ4NTEifQ=="/>
  </w:docVars>
  <w:rsids>
    <w:rsidRoot w:val="00000000"/>
    <w:rsid w:val="01875DDB"/>
    <w:rsid w:val="07D01448"/>
    <w:rsid w:val="604B620F"/>
    <w:rsid w:val="63D94A61"/>
    <w:rsid w:val="6B6602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888</Words>
  <Characters>888</Characters>
  <Lines>0</Lines>
  <Paragraphs>0</Paragraphs>
  <TotalTime>6</TotalTime>
  <ScaleCrop>false</ScaleCrop>
  <LinksUpToDate>false</LinksUpToDate>
  <CharactersWithSpaces>948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2024-10-14T00:15:00Z</dcterms:created>
  <dc:creator>a</dc:creator>
  <cp:lastModifiedBy>穆尼热</cp:lastModifiedBy>
  <dcterms:modified xsi:type="dcterms:W3CDTF">2024-10-20T15:21:22Z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39646E920AD44292B0245AFFFB0409BB_12</vt:lpwstr>
  </property>
</Properties>
</file>